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6255D71F" w:rsidR="0045432A" w:rsidRDefault="00680C14" w:rsidP="0045432A">
      <w:pPr>
        <w:spacing w:after="100" w:afterAutospacing="1"/>
        <w:jc w:val="center"/>
        <w:rPr>
          <w:b/>
        </w:rPr>
      </w:pPr>
      <w:r>
        <w:rPr>
          <w:b/>
        </w:rPr>
        <w:t>1</w:t>
      </w:r>
      <w:r w:rsidRPr="00680C14">
        <w:rPr>
          <w:b/>
          <w:vertAlign w:val="superscript"/>
        </w:rPr>
        <w:t>st</w:t>
      </w:r>
      <w:r>
        <w:rPr>
          <w:b/>
        </w:rPr>
        <w:t xml:space="preserve"> </w:t>
      </w:r>
      <w:r w:rsidR="0045432A">
        <w:rPr>
          <w:b/>
        </w:rPr>
        <w:t>Quarter of 202</w:t>
      </w:r>
      <w:r>
        <w:rPr>
          <w:b/>
        </w:rPr>
        <w:t>2</w:t>
      </w:r>
    </w:p>
    <w:p w14:paraId="7F068DE9" w14:textId="77777777" w:rsidR="00680C14" w:rsidRDefault="00680C14" w:rsidP="00680C14">
      <w:pPr>
        <w:rPr>
          <w:b/>
        </w:rPr>
      </w:pPr>
      <w:r>
        <w:rPr>
          <w:b/>
        </w:rPr>
        <w:t>Workload</w:t>
      </w:r>
    </w:p>
    <w:p w14:paraId="397F24BF" w14:textId="77777777" w:rsidR="00680C14" w:rsidRDefault="00680C14" w:rsidP="00680C14">
      <w:r>
        <w:rPr>
          <w:noProof/>
        </w:rPr>
        <w:drawing>
          <wp:inline distT="0" distB="0" distL="0" distR="0" wp14:anchorId="39F4222B" wp14:editId="65CF94AD">
            <wp:extent cx="6691313" cy="3609976"/>
            <wp:effectExtent l="0" t="0" r="14605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DB18C07" w14:textId="77777777" w:rsidR="00680C14" w:rsidRPr="00C93D16" w:rsidRDefault="00680C14" w:rsidP="00680C14">
      <w:r w:rsidRPr="00C93D16">
        <w:t xml:space="preserve">In the </w:t>
      </w:r>
      <w:r>
        <w:t xml:space="preserve">1st </w:t>
      </w:r>
      <w:r w:rsidRPr="00C93D16">
        <w:t>quarter of 202</w:t>
      </w:r>
      <w:r>
        <w:t>2</w:t>
      </w:r>
      <w:r w:rsidRPr="00C93D16">
        <w:t xml:space="preserve">, the number of UI nonmonetary determinations </w:t>
      </w:r>
      <w:r>
        <w:t>in</w:t>
      </w:r>
      <w:r w:rsidRPr="00C93D16">
        <w:t xml:space="preserve">creased </w:t>
      </w:r>
      <w:r>
        <w:t>1.5</w:t>
      </w:r>
      <w:r w:rsidRPr="00C93D16">
        <w:t xml:space="preserve">% from the previous quarter.  The number of separation determinations </w:t>
      </w:r>
      <w:r>
        <w:t>remained</w:t>
      </w:r>
      <w:r w:rsidRPr="00C93D16">
        <w:t xml:space="preserve"> </w:t>
      </w:r>
      <w:r>
        <w:t>at</w:t>
      </w:r>
      <w:r w:rsidRPr="00C93D16">
        <w:t xml:space="preserve"> </w:t>
      </w:r>
      <w:r>
        <w:t>4.5</w:t>
      </w:r>
      <w:r w:rsidRPr="00C93D16">
        <w:t xml:space="preserve">% and the number of nonseparation determinations </w:t>
      </w:r>
      <w:r>
        <w:t>de</w:t>
      </w:r>
      <w:r w:rsidRPr="00C93D16">
        <w:t xml:space="preserve">creased </w:t>
      </w:r>
      <w:r>
        <w:t>by</w:t>
      </w:r>
      <w:r w:rsidRPr="00C93D16">
        <w:t xml:space="preserve"> </w:t>
      </w:r>
      <w:r>
        <w:t>0.0</w:t>
      </w:r>
      <w:r w:rsidRPr="00C93D16">
        <w:t>%.</w:t>
      </w:r>
      <w:r>
        <w:t xml:space="preserve">  However, even though these categories show increases in this quarter, workload remains slightly higher than the same quarter in 2020 due to the impact of Covid-19 on state workload</w:t>
      </w:r>
      <w:r w:rsidRPr="00C93D16">
        <w:t>.</w:t>
      </w:r>
    </w:p>
    <w:p w14:paraId="7F55BDCF" w14:textId="77777777" w:rsidR="00680C14" w:rsidRPr="00C93D16" w:rsidRDefault="00680C14" w:rsidP="00680C14"/>
    <w:p w14:paraId="175FA32A" w14:textId="77777777" w:rsidR="00680C14" w:rsidRPr="00C93D16" w:rsidRDefault="00680C14" w:rsidP="00680C14"/>
    <w:p w14:paraId="4B034A90" w14:textId="77777777" w:rsidR="00680C14" w:rsidRPr="00C93D16" w:rsidRDefault="00680C14" w:rsidP="00680C14"/>
    <w:p w14:paraId="58505B04" w14:textId="77777777" w:rsidR="00680C14" w:rsidRPr="00C93D16" w:rsidRDefault="00680C14" w:rsidP="00680C14"/>
    <w:p w14:paraId="1DC08717" w14:textId="77777777" w:rsidR="00680C14" w:rsidRPr="00C93D16" w:rsidRDefault="00680C14" w:rsidP="00680C14"/>
    <w:p w14:paraId="7E0B40A3" w14:textId="77777777" w:rsidR="00680C14" w:rsidRPr="00C93D16" w:rsidRDefault="00680C14" w:rsidP="00680C14"/>
    <w:p w14:paraId="10BBB1C4" w14:textId="77777777" w:rsidR="00680C14" w:rsidRPr="00C93D16" w:rsidRDefault="00680C14" w:rsidP="00680C14">
      <w:r>
        <w:rPr>
          <w:noProof/>
        </w:rPr>
        <w:lastRenderedPageBreak/>
        <w:drawing>
          <wp:inline distT="0" distB="0" distL="0" distR="0" wp14:anchorId="67878E82" wp14:editId="5672ED03">
            <wp:extent cx="6684963" cy="3609976"/>
            <wp:effectExtent l="0" t="0" r="1905" b="952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B9F6C1F" w14:textId="77777777" w:rsidR="00680C14" w:rsidRDefault="00680C14" w:rsidP="00680C14">
      <w:r w:rsidRPr="00C93D16">
        <w:t xml:space="preserve">In the </w:t>
      </w:r>
      <w:r>
        <w:t>1</w:t>
      </w:r>
      <w:r w:rsidRPr="00DD438F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56.1</w:t>
      </w:r>
      <w:r w:rsidRPr="00C93D16">
        <w:t xml:space="preserve">% of the determinations involving separation issues resulted in a denial of UI benefits, and </w:t>
      </w:r>
      <w:r>
        <w:t>43.9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1</w:t>
      </w:r>
      <w:r w:rsidRPr="00DD438F">
        <w:rPr>
          <w:vertAlign w:val="superscript"/>
        </w:rPr>
        <w:t>st</w:t>
      </w:r>
      <w:r>
        <w:t xml:space="preserve"> </w:t>
      </w:r>
      <w:r w:rsidRPr="004C70E4">
        <w:t>quarter of 202</w:t>
      </w:r>
      <w:r>
        <w:t>2</w:t>
      </w:r>
      <w:r w:rsidRPr="004C70E4">
        <w:t xml:space="preserve"> </w:t>
      </w:r>
      <w:r>
        <w:t xml:space="preserve">is concluding that </w:t>
      </w:r>
      <w:r w:rsidRPr="004C70E4">
        <w:t xml:space="preserve">most determinations claimants </w:t>
      </w:r>
      <w:r>
        <w:t>are</w:t>
      </w:r>
      <w:r w:rsidRPr="004C70E4">
        <w:t xml:space="preserve"> </w:t>
      </w:r>
      <w:r>
        <w:t xml:space="preserve">not </w:t>
      </w:r>
      <w:r w:rsidRPr="004C70E4">
        <w:t>eligible for benefits</w:t>
      </w:r>
      <w:r>
        <w:t>.</w:t>
      </w:r>
    </w:p>
    <w:p w14:paraId="7E039269" w14:textId="77777777" w:rsidR="00680C14" w:rsidRPr="00C93D16" w:rsidRDefault="00680C14" w:rsidP="00680C14">
      <w:r w:rsidRPr="002E6279">
        <w:t xml:space="preserve"> </w:t>
      </w:r>
      <w:r>
        <w:rPr>
          <w:noProof/>
        </w:rPr>
        <w:drawing>
          <wp:inline distT="0" distB="0" distL="0" distR="0" wp14:anchorId="11FB797D" wp14:editId="77706B60">
            <wp:extent cx="6694488" cy="3609976"/>
            <wp:effectExtent l="0" t="0" r="11430" b="952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A14CC57" w14:textId="77777777" w:rsidR="00680C14" w:rsidRPr="00C93D16" w:rsidRDefault="00680C14" w:rsidP="00680C14">
      <w:r w:rsidRPr="00C93D16">
        <w:t xml:space="preserve">In the </w:t>
      </w:r>
      <w:r>
        <w:t>1</w:t>
      </w:r>
      <w:r w:rsidRPr="00DD438F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89.2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10.8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3AF00BBC" w14:textId="77777777" w:rsidR="00680C14" w:rsidRPr="00C93D16" w:rsidRDefault="00680C14" w:rsidP="00680C14">
      <w:r>
        <w:rPr>
          <w:noProof/>
        </w:rPr>
        <w:lastRenderedPageBreak/>
        <w:drawing>
          <wp:inline distT="0" distB="0" distL="0" distR="0" wp14:anchorId="2ED44035" wp14:editId="1FAFEE53">
            <wp:extent cx="6663690" cy="3030220"/>
            <wp:effectExtent l="0" t="0" r="3810" b="0"/>
            <wp:docPr id="7" name="Picture 7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FEF4E1" w14:textId="370DC2C4" w:rsidR="00680C14" w:rsidRPr="00C93D16" w:rsidRDefault="00680C14" w:rsidP="00680C14">
      <w:r w:rsidRPr="00C93D16">
        <w:t xml:space="preserve">In the </w:t>
      </w:r>
      <w:r>
        <w:t>1</w:t>
      </w:r>
      <w:r w:rsidRPr="009C5BCC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52.4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47.5</w:t>
      </w:r>
      <w:r w:rsidRPr="00C93D16">
        <w:t xml:space="preserve">% </w:t>
      </w:r>
      <w:r>
        <w:t xml:space="preserve">were </w:t>
      </w:r>
      <w:r w:rsidRPr="00C93D16">
        <w:t xml:space="preserve">due </w:t>
      </w:r>
      <w:r w:rsidRPr="00C93D16">
        <w:t>to voluntary</w:t>
      </w:r>
      <w:r>
        <w:t xml:space="preserve">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This differs from results in 2019 and earlier, where separations due to discharge accounted for the majority of separation types.</w:t>
      </w:r>
    </w:p>
    <w:p w14:paraId="41051D73" w14:textId="77777777" w:rsidR="00680C14" w:rsidRPr="00C93D16" w:rsidRDefault="00680C14" w:rsidP="00680C14">
      <w:r>
        <w:rPr>
          <w:noProof/>
        </w:rPr>
        <w:drawing>
          <wp:inline distT="0" distB="0" distL="0" distR="0" wp14:anchorId="3B569B0D" wp14:editId="048724B5">
            <wp:extent cx="6691313" cy="2946401"/>
            <wp:effectExtent l="0" t="0" r="14605" b="635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C47AA14" w14:textId="77777777" w:rsidR="00680C14" w:rsidRPr="00C93D16" w:rsidRDefault="00680C14" w:rsidP="00680C14">
      <w:r w:rsidRPr="00C93D16">
        <w:t xml:space="preserve">In the </w:t>
      </w:r>
      <w:r>
        <w:t>1</w:t>
      </w:r>
      <w:r w:rsidRPr="00D650F8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79.6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34.8</w:t>
      </w:r>
      <w:r w:rsidRPr="00C93D16">
        <w:t>% of the determinations where the claimant was discharged from the job.</w:t>
      </w:r>
    </w:p>
    <w:p w14:paraId="6454B148" w14:textId="77777777" w:rsidR="00680C14" w:rsidRPr="00C93D16" w:rsidRDefault="00680C14" w:rsidP="00680C14">
      <w:r>
        <w:rPr>
          <w:noProof/>
        </w:rPr>
        <w:lastRenderedPageBreak/>
        <w:drawing>
          <wp:inline distT="0" distB="0" distL="0" distR="0" wp14:anchorId="4F97E535" wp14:editId="1140F79A">
            <wp:extent cx="6816090" cy="3365500"/>
            <wp:effectExtent l="0" t="0" r="3810" b="6350"/>
            <wp:docPr id="13" name="Picture 13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090" cy="336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220647" w14:textId="77777777" w:rsidR="00680C14" w:rsidRPr="00C93D16" w:rsidRDefault="00680C14" w:rsidP="00680C14">
      <w:r w:rsidRPr="00C93D16">
        <w:t xml:space="preserve">In the </w:t>
      </w:r>
      <w:r>
        <w:t>1</w:t>
      </w:r>
      <w:r w:rsidRPr="00D650F8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2</w:t>
      </w:r>
      <w:r w:rsidRPr="00C93D16">
        <w:t>, the largest category of nonseparation determinations (</w:t>
      </w:r>
      <w:r>
        <w:t>45.5</w:t>
      </w:r>
      <w:r w:rsidRPr="00C93D16">
        <w:t xml:space="preserve">%) </w:t>
      </w:r>
      <w:r>
        <w:t>was the</w:t>
      </w:r>
      <w:r w:rsidRPr="00C93D16">
        <w:t xml:space="preserve"> reporting requirement call-ins and other.  The second largest category (</w:t>
      </w:r>
      <w:r>
        <w:t>31</w:t>
      </w:r>
      <w:r w:rsidRPr="00C93D16">
        <w:t xml:space="preserve">%) </w:t>
      </w:r>
      <w:r>
        <w:t>was</w:t>
      </w:r>
      <w:r w:rsidRPr="00C93D16">
        <w:t xml:space="preserve"> </w:t>
      </w:r>
      <w:r>
        <w:t>able, available, actively seeking employment</w:t>
      </w:r>
      <w:r w:rsidRPr="00C93D16">
        <w:t>.</w:t>
      </w:r>
      <w:r w:rsidRPr="002E6279">
        <w:t xml:space="preserve"> </w:t>
      </w:r>
      <w:r>
        <w:t xml:space="preserve"> This differs from 2019 and earlier, where the largest category was “able, available, actively seeking” and the second largest category was “reporting requirement, call-ins and other”.</w:t>
      </w:r>
    </w:p>
    <w:p w14:paraId="54579394" w14:textId="77777777" w:rsidR="00680C14" w:rsidRPr="00C93D16" w:rsidRDefault="00680C14" w:rsidP="00680C14">
      <w:r>
        <w:rPr>
          <w:noProof/>
        </w:rPr>
        <w:drawing>
          <wp:inline distT="0" distB="0" distL="0" distR="0" wp14:anchorId="04677E27" wp14:editId="115F6248">
            <wp:extent cx="6718300" cy="3621405"/>
            <wp:effectExtent l="0" t="0" r="6350" b="0"/>
            <wp:docPr id="14" name="Picture 1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C5810A" w14:textId="77777777" w:rsidR="00680C14" w:rsidRDefault="00680C14" w:rsidP="00680C14">
      <w:r w:rsidRPr="00C93D16">
        <w:t xml:space="preserve">In the </w:t>
      </w:r>
      <w:r>
        <w:t>1</w:t>
      </w:r>
      <w:r w:rsidRPr="000915B9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2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90.4</w:t>
      </w:r>
      <w:r w:rsidRPr="00C93D16">
        <w:t>%</w:t>
      </w:r>
      <w:r>
        <w:t xml:space="preserve"> and </w:t>
      </w:r>
      <w:r w:rsidRPr="00C93D16">
        <w:t>“</w:t>
      </w:r>
      <w:r>
        <w:t>Other (Aliens, Athlete School)</w:t>
      </w:r>
      <w:r w:rsidRPr="00C93D16">
        <w:t xml:space="preserve">” with </w:t>
      </w:r>
      <w:r>
        <w:t>89.9</w:t>
      </w:r>
      <w:r w:rsidRPr="00C93D16">
        <w:t>%</w:t>
      </w:r>
      <w:r>
        <w:t>.</w:t>
      </w:r>
    </w:p>
    <w:p w14:paraId="149343CD" w14:textId="293BBA91" w:rsidR="00041F7A" w:rsidRDefault="00041F7A">
      <w:r w:rsidRPr="006C7B31">
        <w:rPr>
          <w:i/>
          <w:sz w:val="20"/>
          <w:szCs w:val="20"/>
        </w:rPr>
        <w:t xml:space="preserve">This report was produced on </w:t>
      </w:r>
      <w:r w:rsidR="00680C14">
        <w:rPr>
          <w:i/>
          <w:sz w:val="20"/>
          <w:szCs w:val="20"/>
        </w:rPr>
        <w:t>7</w:t>
      </w:r>
      <w:r>
        <w:rPr>
          <w:i/>
          <w:sz w:val="20"/>
          <w:szCs w:val="20"/>
        </w:rPr>
        <w:t>/</w:t>
      </w:r>
      <w:r w:rsidR="00680C14">
        <w:rPr>
          <w:i/>
          <w:sz w:val="20"/>
          <w:szCs w:val="20"/>
        </w:rPr>
        <w:t>26</w:t>
      </w:r>
      <w:r>
        <w:rPr>
          <w:i/>
          <w:sz w:val="20"/>
          <w:szCs w:val="20"/>
        </w:rPr>
        <w:t>/202</w:t>
      </w:r>
      <w:r w:rsidR="00D425D9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1F7A"/>
    <w:rsid w:val="00045F06"/>
    <w:rsid w:val="000768EF"/>
    <w:rsid w:val="0012691F"/>
    <w:rsid w:val="001E1C99"/>
    <w:rsid w:val="002D6AC7"/>
    <w:rsid w:val="0045432A"/>
    <w:rsid w:val="004D7091"/>
    <w:rsid w:val="0052310C"/>
    <w:rsid w:val="00680C14"/>
    <w:rsid w:val="006A5C5D"/>
    <w:rsid w:val="007A6221"/>
    <w:rsid w:val="00946B2E"/>
    <w:rsid w:val="00977758"/>
    <w:rsid w:val="00B95303"/>
    <w:rsid w:val="00BB1081"/>
    <w:rsid w:val="00D425D9"/>
    <w:rsid w:val="00E1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image" Target="media/image3.png"/><Relationship Id="rId4" Type="http://schemas.openxmlformats.org/officeDocument/2006/relationships/chart" Target="charts/chart1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ent.dir.labor.gov\eta\Office%20NO\Shared\OUI\OUI\DPM\Nonmonetary%20Determinations%20Report\2022\1st%20Qtr%202022\Graphs_1st%20Qtr%202022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2017.2</c:v>
                </c:pt>
                <c:pt idx="1">
                  <c:v>2017.3</c:v>
                </c:pt>
                <c:pt idx="2" formatCode="0.0">
                  <c:v>2017.4</c:v>
                </c:pt>
                <c:pt idx="3" formatCode="0.0">
                  <c:v>2018.1</c:v>
                </c:pt>
                <c:pt idx="4" formatCode="0.0">
                  <c:v>2018.2</c:v>
                </c:pt>
                <c:pt idx="5" formatCode="0.0">
                  <c:v>2018.3</c:v>
                </c:pt>
                <c:pt idx="6" formatCode="0.0">
                  <c:v>2018.4</c:v>
                </c:pt>
                <c:pt idx="7" formatCode="0.0">
                  <c:v>2019.1</c:v>
                </c:pt>
                <c:pt idx="8" formatCode="0.0">
                  <c:v>2019.2</c:v>
                </c:pt>
                <c:pt idx="9" formatCode="0.0">
                  <c:v>2019.3</c:v>
                </c:pt>
                <c:pt idx="10" formatCode="0.0">
                  <c:v>2019.4</c:v>
                </c:pt>
                <c:pt idx="11" formatCode="0.0">
                  <c:v>2020.1</c:v>
                </c:pt>
                <c:pt idx="12" formatCode="0.0">
                  <c:v>2020.2</c:v>
                </c:pt>
                <c:pt idx="13" formatCode="0.0">
                  <c:v>2020.3</c:v>
                </c:pt>
                <c:pt idx="14" formatCode="0.0">
                  <c:v>2020.4</c:v>
                </c:pt>
                <c:pt idx="15" formatCode="0.0">
                  <c:v>2021.1</c:v>
                </c:pt>
                <c:pt idx="16" formatCode="0.0">
                  <c:v>2021.2</c:v>
                </c:pt>
                <c:pt idx="17" formatCode="0.0">
                  <c:v>2021.3</c:v>
                </c:pt>
                <c:pt idx="18" formatCode="0.0">
                  <c:v>2021.4</c:v>
                </c:pt>
                <c:pt idx="19" formatCode="0.0">
                  <c:v>2022.1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823960</c:v>
                </c:pt>
                <c:pt idx="1">
                  <c:v>836234</c:v>
                </c:pt>
                <c:pt idx="2">
                  <c:v>770084</c:v>
                </c:pt>
                <c:pt idx="3">
                  <c:v>794243</c:v>
                </c:pt>
                <c:pt idx="4">
                  <c:v>790588</c:v>
                </c:pt>
                <c:pt idx="5">
                  <c:v>772917</c:v>
                </c:pt>
                <c:pt idx="6">
                  <c:v>719475</c:v>
                </c:pt>
                <c:pt idx="7">
                  <c:v>718546</c:v>
                </c:pt>
                <c:pt idx="8">
                  <c:v>733695</c:v>
                </c:pt>
                <c:pt idx="9">
                  <c:v>754174</c:v>
                </c:pt>
                <c:pt idx="10">
                  <c:v>713426</c:v>
                </c:pt>
                <c:pt idx="11">
                  <c:v>707828</c:v>
                </c:pt>
                <c:pt idx="12">
                  <c:v>1296776</c:v>
                </c:pt>
                <c:pt idx="13">
                  <c:v>1032490</c:v>
                </c:pt>
                <c:pt idx="14">
                  <c:v>851009</c:v>
                </c:pt>
                <c:pt idx="15">
                  <c:v>877141</c:v>
                </c:pt>
                <c:pt idx="16">
                  <c:v>815832</c:v>
                </c:pt>
                <c:pt idx="17">
                  <c:v>785757</c:v>
                </c:pt>
                <c:pt idx="18">
                  <c:v>750394</c:v>
                </c:pt>
                <c:pt idx="19">
                  <c:v>783883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EE-4B58-938C-3D3B1C118518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2017.2</c:v>
                </c:pt>
                <c:pt idx="1">
                  <c:v>2017.3</c:v>
                </c:pt>
                <c:pt idx="2" formatCode="0.0">
                  <c:v>2017.4</c:v>
                </c:pt>
                <c:pt idx="3" formatCode="0.0">
                  <c:v>2018.1</c:v>
                </c:pt>
                <c:pt idx="4" formatCode="0.0">
                  <c:v>2018.2</c:v>
                </c:pt>
                <c:pt idx="5" formatCode="0.0">
                  <c:v>2018.3</c:v>
                </c:pt>
                <c:pt idx="6" formatCode="0.0">
                  <c:v>2018.4</c:v>
                </c:pt>
                <c:pt idx="7" formatCode="0.0">
                  <c:v>2019.1</c:v>
                </c:pt>
                <c:pt idx="8" formatCode="0.0">
                  <c:v>2019.2</c:v>
                </c:pt>
                <c:pt idx="9" formatCode="0.0">
                  <c:v>2019.3</c:v>
                </c:pt>
                <c:pt idx="10" formatCode="0.0">
                  <c:v>2019.4</c:v>
                </c:pt>
                <c:pt idx="11" formatCode="0.0">
                  <c:v>2020.1</c:v>
                </c:pt>
                <c:pt idx="12" formatCode="0.0">
                  <c:v>2020.2</c:v>
                </c:pt>
                <c:pt idx="13" formatCode="0.0">
                  <c:v>2020.3</c:v>
                </c:pt>
                <c:pt idx="14" formatCode="0.0">
                  <c:v>2020.4</c:v>
                </c:pt>
                <c:pt idx="15" formatCode="0.0">
                  <c:v>2021.1</c:v>
                </c:pt>
                <c:pt idx="16" formatCode="0.0">
                  <c:v>2021.2</c:v>
                </c:pt>
                <c:pt idx="17" formatCode="0.0">
                  <c:v>2021.3</c:v>
                </c:pt>
                <c:pt idx="18" formatCode="0.0">
                  <c:v>2021.4</c:v>
                </c:pt>
                <c:pt idx="19" formatCode="0.0">
                  <c:v>2022.1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821269</c:v>
                </c:pt>
                <c:pt idx="1">
                  <c:v>843329</c:v>
                </c:pt>
                <c:pt idx="2">
                  <c:v>785774</c:v>
                </c:pt>
                <c:pt idx="3">
                  <c:v>886484</c:v>
                </c:pt>
                <c:pt idx="4">
                  <c:v>810767</c:v>
                </c:pt>
                <c:pt idx="5">
                  <c:v>799992</c:v>
                </c:pt>
                <c:pt idx="6">
                  <c:v>715843</c:v>
                </c:pt>
                <c:pt idx="7">
                  <c:v>838465</c:v>
                </c:pt>
                <c:pt idx="8">
                  <c:v>762509</c:v>
                </c:pt>
                <c:pt idx="9">
                  <c:v>774406</c:v>
                </c:pt>
                <c:pt idx="10">
                  <c:v>724932</c:v>
                </c:pt>
                <c:pt idx="11">
                  <c:v>804475</c:v>
                </c:pt>
                <c:pt idx="12">
                  <c:v>1577914</c:v>
                </c:pt>
                <c:pt idx="13">
                  <c:v>1554526</c:v>
                </c:pt>
                <c:pt idx="14">
                  <c:v>1520077</c:v>
                </c:pt>
                <c:pt idx="15">
                  <c:v>1363166</c:v>
                </c:pt>
                <c:pt idx="16">
                  <c:v>1736749</c:v>
                </c:pt>
                <c:pt idx="17">
                  <c:v>1759659</c:v>
                </c:pt>
                <c:pt idx="18">
                  <c:v>1399459</c:v>
                </c:pt>
                <c:pt idx="19">
                  <c:v>1399145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EE-4B58-938C-3D3B1C1185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Workload_ar207!$B$29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2017.2</c:v>
                </c:pt>
                <c:pt idx="1">
                  <c:v>2017.3</c:v>
                </c:pt>
                <c:pt idx="2">
                  <c:v>2017.4</c:v>
                </c:pt>
                <c:pt idx="3" formatCode="0.0">
                  <c:v>2018.1</c:v>
                </c:pt>
                <c:pt idx="4" formatCode="0.0">
                  <c:v>2018.2</c:v>
                </c:pt>
                <c:pt idx="5" formatCode="0.0">
                  <c:v>2018.3</c:v>
                </c:pt>
                <c:pt idx="6" formatCode="0.0">
                  <c:v>2018.4</c:v>
                </c:pt>
                <c:pt idx="7" formatCode="0.0">
                  <c:v>2019.1</c:v>
                </c:pt>
                <c:pt idx="8" formatCode="0.0">
                  <c:v>2019.2</c:v>
                </c:pt>
                <c:pt idx="9" formatCode="0.0">
                  <c:v>2019.3</c:v>
                </c:pt>
                <c:pt idx="10" formatCode="0.0">
                  <c:v>2019.4</c:v>
                </c:pt>
                <c:pt idx="11" formatCode="0.0">
                  <c:v>2020.1</c:v>
                </c:pt>
                <c:pt idx="12" formatCode="0.0">
                  <c:v>2020.2</c:v>
                </c:pt>
                <c:pt idx="13" formatCode="0.0">
                  <c:v>2020.3</c:v>
                </c:pt>
                <c:pt idx="14" formatCode="0.0">
                  <c:v>2020.4</c:v>
                </c:pt>
                <c:pt idx="15" formatCode="0.0">
                  <c:v>2021.1</c:v>
                </c:pt>
                <c:pt idx="16" formatCode="0.0">
                  <c:v>2021.2</c:v>
                </c:pt>
                <c:pt idx="17" formatCode="0.0">
                  <c:v>2021.3</c:v>
                </c:pt>
                <c:pt idx="18" formatCode="0.0">
                  <c:v>2021.4</c:v>
                </c:pt>
                <c:pt idx="19" formatCode="0.0">
                  <c:v>2022.1</c:v>
                </c:pt>
              </c:numCache>
            </c:numRef>
          </c:cat>
          <c:val>
            <c:numRef>
              <c:f>Workload_ar207!$B$30:$B$49</c:f>
              <c:numCache>
                <c:formatCode>#,##0</c:formatCode>
                <c:ptCount val="20"/>
                <c:pt idx="0">
                  <c:v>386699</c:v>
                </c:pt>
                <c:pt idx="1">
                  <c:v>398398</c:v>
                </c:pt>
                <c:pt idx="2">
                  <c:v>369470</c:v>
                </c:pt>
                <c:pt idx="3">
                  <c:v>369577</c:v>
                </c:pt>
                <c:pt idx="4">
                  <c:v>373203</c:v>
                </c:pt>
                <c:pt idx="5">
                  <c:v>372712</c:v>
                </c:pt>
                <c:pt idx="6">
                  <c:v>343854</c:v>
                </c:pt>
                <c:pt idx="7">
                  <c:v>341619</c:v>
                </c:pt>
                <c:pt idx="8">
                  <c:v>350047</c:v>
                </c:pt>
                <c:pt idx="9">
                  <c:v>361597</c:v>
                </c:pt>
                <c:pt idx="10">
                  <c:v>340041</c:v>
                </c:pt>
                <c:pt idx="11">
                  <c:v>332337</c:v>
                </c:pt>
                <c:pt idx="12">
                  <c:v>479055</c:v>
                </c:pt>
                <c:pt idx="13">
                  <c:v>643872</c:v>
                </c:pt>
                <c:pt idx="14">
                  <c:v>521453</c:v>
                </c:pt>
                <c:pt idx="15">
                  <c:v>518299</c:v>
                </c:pt>
                <c:pt idx="16">
                  <c:v>481353</c:v>
                </c:pt>
                <c:pt idx="17">
                  <c:v>452207</c:v>
                </c:pt>
                <c:pt idx="18">
                  <c:v>430138</c:v>
                </c:pt>
                <c:pt idx="19">
                  <c:v>439567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89-45B8-B351-2D30BEFF5AA2}"/>
            </c:ext>
          </c:extLst>
        </c:ser>
        <c:ser>
          <c:idx val="2"/>
          <c:order val="1"/>
          <c:tx>
            <c:strRef>
              <c:f>Workload_ar207!$C$29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2017.2</c:v>
                </c:pt>
                <c:pt idx="1">
                  <c:v>2017.3</c:v>
                </c:pt>
                <c:pt idx="2">
                  <c:v>2017.4</c:v>
                </c:pt>
                <c:pt idx="3" formatCode="0.0">
                  <c:v>2018.1</c:v>
                </c:pt>
                <c:pt idx="4" formatCode="0.0">
                  <c:v>2018.2</c:v>
                </c:pt>
                <c:pt idx="5" formatCode="0.0">
                  <c:v>2018.3</c:v>
                </c:pt>
                <c:pt idx="6" formatCode="0.0">
                  <c:v>2018.4</c:v>
                </c:pt>
                <c:pt idx="7" formatCode="0.0">
                  <c:v>2019.1</c:v>
                </c:pt>
                <c:pt idx="8" formatCode="0.0">
                  <c:v>2019.2</c:v>
                </c:pt>
                <c:pt idx="9" formatCode="0.0">
                  <c:v>2019.3</c:v>
                </c:pt>
                <c:pt idx="10" formatCode="0.0">
                  <c:v>2019.4</c:v>
                </c:pt>
                <c:pt idx="11" formatCode="0.0">
                  <c:v>2020.1</c:v>
                </c:pt>
                <c:pt idx="12" formatCode="0.0">
                  <c:v>2020.2</c:v>
                </c:pt>
                <c:pt idx="13" formatCode="0.0">
                  <c:v>2020.3</c:v>
                </c:pt>
                <c:pt idx="14" formatCode="0.0">
                  <c:v>2020.4</c:v>
                </c:pt>
                <c:pt idx="15" formatCode="0.0">
                  <c:v>2021.1</c:v>
                </c:pt>
                <c:pt idx="16" formatCode="0.0">
                  <c:v>2021.2</c:v>
                </c:pt>
                <c:pt idx="17" formatCode="0.0">
                  <c:v>2021.3</c:v>
                </c:pt>
                <c:pt idx="18" formatCode="0.0">
                  <c:v>2021.4</c:v>
                </c:pt>
                <c:pt idx="19" formatCode="0.0">
                  <c:v>2022.1</c:v>
                </c:pt>
              </c:numCache>
            </c:numRef>
          </c:cat>
          <c:val>
            <c:numRef>
              <c:f>Workload_ar207!$C$30:$C$49</c:f>
              <c:numCache>
                <c:formatCode>#,##0</c:formatCode>
                <c:ptCount val="20"/>
                <c:pt idx="0">
                  <c:v>437261</c:v>
                </c:pt>
                <c:pt idx="1">
                  <c:v>437836</c:v>
                </c:pt>
                <c:pt idx="2">
                  <c:v>400614</c:v>
                </c:pt>
                <c:pt idx="3">
                  <c:v>424666</c:v>
                </c:pt>
                <c:pt idx="4">
                  <c:v>417385</c:v>
                </c:pt>
                <c:pt idx="5">
                  <c:v>400205</c:v>
                </c:pt>
                <c:pt idx="6">
                  <c:v>375621</c:v>
                </c:pt>
                <c:pt idx="7">
                  <c:v>376927</c:v>
                </c:pt>
                <c:pt idx="8">
                  <c:v>383648</c:v>
                </c:pt>
                <c:pt idx="9">
                  <c:v>392577</c:v>
                </c:pt>
                <c:pt idx="10">
                  <c:v>373385</c:v>
                </c:pt>
                <c:pt idx="11">
                  <c:v>375491</c:v>
                </c:pt>
                <c:pt idx="12">
                  <c:v>817721</c:v>
                </c:pt>
                <c:pt idx="13">
                  <c:v>388618</c:v>
                </c:pt>
                <c:pt idx="14">
                  <c:v>329556</c:v>
                </c:pt>
                <c:pt idx="15">
                  <c:v>358842</c:v>
                </c:pt>
                <c:pt idx="16">
                  <c:v>334479</c:v>
                </c:pt>
                <c:pt idx="17">
                  <c:v>333550</c:v>
                </c:pt>
                <c:pt idx="18">
                  <c:v>320256</c:v>
                </c:pt>
                <c:pt idx="19">
                  <c:v>344316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C89-45B8-B351-2D30BEFF5A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700416"/>
        <c:axId val="132702592"/>
      </c:barChart>
      <c:catAx>
        <c:axId val="132700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702592"/>
        <c:crosses val="autoZero"/>
        <c:auto val="1"/>
        <c:lblAlgn val="ctr"/>
        <c:lblOffset val="100"/>
        <c:noMultiLvlLbl val="0"/>
      </c:catAx>
      <c:valAx>
        <c:axId val="1327025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70041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2017.2</c:v>
                </c:pt>
                <c:pt idx="1">
                  <c:v>2017.3</c:v>
                </c:pt>
                <c:pt idx="2">
                  <c:v>2017.4</c:v>
                </c:pt>
                <c:pt idx="3" formatCode="0.0">
                  <c:v>2018.1</c:v>
                </c:pt>
                <c:pt idx="4" formatCode="0.0">
                  <c:v>2018.2</c:v>
                </c:pt>
                <c:pt idx="5" formatCode="0.0">
                  <c:v>2018.3</c:v>
                </c:pt>
                <c:pt idx="6" formatCode="0.0">
                  <c:v>2018.4</c:v>
                </c:pt>
                <c:pt idx="7" formatCode="0.0">
                  <c:v>2019.1</c:v>
                </c:pt>
                <c:pt idx="8" formatCode="0.0">
                  <c:v>2019.2</c:v>
                </c:pt>
                <c:pt idx="9" formatCode="0.0">
                  <c:v>2019.3</c:v>
                </c:pt>
                <c:pt idx="10" formatCode="0.0">
                  <c:v>2019.4</c:v>
                </c:pt>
                <c:pt idx="11" formatCode="0.0">
                  <c:v>2020.1</c:v>
                </c:pt>
                <c:pt idx="12" formatCode="0.0">
                  <c:v>2020.2</c:v>
                </c:pt>
                <c:pt idx="13" formatCode="0.0">
                  <c:v>2020.3</c:v>
                </c:pt>
                <c:pt idx="14" formatCode="0.0">
                  <c:v>2020.4</c:v>
                </c:pt>
                <c:pt idx="15" formatCode="0.0">
                  <c:v>2021.1</c:v>
                </c:pt>
                <c:pt idx="16" formatCode="0.0">
                  <c:v>2021.2</c:v>
                </c:pt>
                <c:pt idx="17" formatCode="0.0">
                  <c:v>2021.3</c:v>
                </c:pt>
                <c:pt idx="18" formatCode="0.0">
                  <c:v>2021.4</c:v>
                </c:pt>
                <c:pt idx="19" formatCode="0.0">
                  <c:v>2022.1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683171</c:v>
                </c:pt>
                <c:pt idx="1">
                  <c:v>718584</c:v>
                </c:pt>
                <c:pt idx="2">
                  <c:v>674295</c:v>
                </c:pt>
                <c:pt idx="3">
                  <c:v>765920</c:v>
                </c:pt>
                <c:pt idx="4">
                  <c:v>693867</c:v>
                </c:pt>
                <c:pt idx="5">
                  <c:v>675165</c:v>
                </c:pt>
                <c:pt idx="6">
                  <c:v>605025</c:v>
                </c:pt>
                <c:pt idx="7">
                  <c:v>715541</c:v>
                </c:pt>
                <c:pt idx="8">
                  <c:v>651408</c:v>
                </c:pt>
                <c:pt idx="9">
                  <c:v>664706</c:v>
                </c:pt>
                <c:pt idx="10">
                  <c:v>625978</c:v>
                </c:pt>
                <c:pt idx="11">
                  <c:v>683203</c:v>
                </c:pt>
                <c:pt idx="12">
                  <c:v>1234005</c:v>
                </c:pt>
                <c:pt idx="13">
                  <c:v>1335246</c:v>
                </c:pt>
                <c:pt idx="14">
                  <c:v>1387886</c:v>
                </c:pt>
                <c:pt idx="15">
                  <c:v>1214663</c:v>
                </c:pt>
                <c:pt idx="16">
                  <c:v>1575046</c:v>
                </c:pt>
                <c:pt idx="17">
                  <c:v>1607173</c:v>
                </c:pt>
                <c:pt idx="18">
                  <c:v>1275241</c:v>
                </c:pt>
                <c:pt idx="19">
                  <c:v>1248481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D6-466C-BBCC-359E3ADE82AB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2017.2</c:v>
                </c:pt>
                <c:pt idx="1">
                  <c:v>2017.3</c:v>
                </c:pt>
                <c:pt idx="2">
                  <c:v>2017.4</c:v>
                </c:pt>
                <c:pt idx="3" formatCode="0.0">
                  <c:v>2018.1</c:v>
                </c:pt>
                <c:pt idx="4" formatCode="0.0">
                  <c:v>2018.2</c:v>
                </c:pt>
                <c:pt idx="5" formatCode="0.0">
                  <c:v>2018.3</c:v>
                </c:pt>
                <c:pt idx="6" formatCode="0.0">
                  <c:v>2018.4</c:v>
                </c:pt>
                <c:pt idx="7" formatCode="0.0">
                  <c:v>2019.1</c:v>
                </c:pt>
                <c:pt idx="8" formatCode="0.0">
                  <c:v>2019.2</c:v>
                </c:pt>
                <c:pt idx="9" formatCode="0.0">
                  <c:v>2019.3</c:v>
                </c:pt>
                <c:pt idx="10" formatCode="0.0">
                  <c:v>2019.4</c:v>
                </c:pt>
                <c:pt idx="11" formatCode="0.0">
                  <c:v>2020.1</c:v>
                </c:pt>
                <c:pt idx="12" formatCode="0.0">
                  <c:v>2020.2</c:v>
                </c:pt>
                <c:pt idx="13" formatCode="0.0">
                  <c:v>2020.3</c:v>
                </c:pt>
                <c:pt idx="14" formatCode="0.0">
                  <c:v>2020.4</c:v>
                </c:pt>
                <c:pt idx="15" formatCode="0.0">
                  <c:v>2021.1</c:v>
                </c:pt>
                <c:pt idx="16" formatCode="0.0">
                  <c:v>2021.2</c:v>
                </c:pt>
                <c:pt idx="17" formatCode="0.0">
                  <c:v>2021.3</c:v>
                </c:pt>
                <c:pt idx="18" formatCode="0.0">
                  <c:v>2021.4</c:v>
                </c:pt>
                <c:pt idx="19" formatCode="0.0">
                  <c:v>2022.1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138098</c:v>
                </c:pt>
                <c:pt idx="1">
                  <c:v>124745</c:v>
                </c:pt>
                <c:pt idx="2">
                  <c:v>111479</c:v>
                </c:pt>
                <c:pt idx="3">
                  <c:v>120564</c:v>
                </c:pt>
                <c:pt idx="4">
                  <c:v>116900</c:v>
                </c:pt>
                <c:pt idx="5">
                  <c:v>124827</c:v>
                </c:pt>
                <c:pt idx="6">
                  <c:v>110818</c:v>
                </c:pt>
                <c:pt idx="7">
                  <c:v>122924</c:v>
                </c:pt>
                <c:pt idx="8">
                  <c:v>111101</c:v>
                </c:pt>
                <c:pt idx="9">
                  <c:v>109700</c:v>
                </c:pt>
                <c:pt idx="10">
                  <c:v>98954</c:v>
                </c:pt>
                <c:pt idx="11">
                  <c:v>121272</c:v>
                </c:pt>
                <c:pt idx="12">
                  <c:v>343909</c:v>
                </c:pt>
                <c:pt idx="13">
                  <c:v>219280</c:v>
                </c:pt>
                <c:pt idx="14">
                  <c:v>132191</c:v>
                </c:pt>
                <c:pt idx="15">
                  <c:v>148503</c:v>
                </c:pt>
                <c:pt idx="16">
                  <c:v>161703</c:v>
                </c:pt>
                <c:pt idx="17">
                  <c:v>152486</c:v>
                </c:pt>
                <c:pt idx="18">
                  <c:v>124218</c:v>
                </c:pt>
                <c:pt idx="19">
                  <c:v>150664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8D6-466C-BBCC-359E3ADE82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1st Quarter 2022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0.20429873785964828</c:v>
                </c:pt>
                <c:pt idx="1">
                  <c:v>0.65199591581112337</c:v>
                </c:pt>
                <c:pt idx="2">
                  <c:v>0.70634037819799778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601-44CA-8E6B-F273AB3B722A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0.79570126214035175</c:v>
                </c:pt>
                <c:pt idx="1">
                  <c:v>0.34800408418887668</c:v>
                </c:pt>
                <c:pt idx="2">
                  <c:v>0.29365962180200222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601-44CA-8E6B-F273AB3B722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2022-07-26T16:06:00Z</dcterms:created>
  <dcterms:modified xsi:type="dcterms:W3CDTF">2022-07-26T18:34:00Z</dcterms:modified>
</cp:coreProperties>
</file>