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8CAB" w14:textId="77777777" w:rsidR="0026341F" w:rsidRPr="00860638" w:rsidRDefault="0026341F" w:rsidP="0026341F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42FB451A" w14:textId="5BBBD876" w:rsidR="0026341F" w:rsidRDefault="005B3FDE" w:rsidP="0026341F">
      <w:pPr>
        <w:spacing w:after="100" w:afterAutospacing="1"/>
        <w:jc w:val="center"/>
        <w:rPr>
          <w:b/>
        </w:rPr>
      </w:pPr>
      <w:r>
        <w:rPr>
          <w:b/>
        </w:rPr>
        <w:t>1</w:t>
      </w:r>
      <w:r w:rsidRPr="005B3FDE">
        <w:rPr>
          <w:b/>
          <w:vertAlign w:val="superscript"/>
        </w:rPr>
        <w:t>st</w:t>
      </w:r>
      <w:r>
        <w:rPr>
          <w:b/>
        </w:rPr>
        <w:t xml:space="preserve"> </w:t>
      </w:r>
      <w:r w:rsidR="0026341F">
        <w:rPr>
          <w:b/>
        </w:rPr>
        <w:t>Quarter of 20</w:t>
      </w:r>
      <w:r w:rsidR="00E17B05">
        <w:rPr>
          <w:b/>
        </w:rPr>
        <w:t>2</w:t>
      </w:r>
      <w:r>
        <w:rPr>
          <w:b/>
        </w:rPr>
        <w:t>3</w:t>
      </w:r>
    </w:p>
    <w:p w14:paraId="2B3666D7" w14:textId="77777777" w:rsidR="005B3FDE" w:rsidRPr="00C93D16" w:rsidRDefault="005B3FDE" w:rsidP="005B3FDE">
      <w:bookmarkStart w:id="0" w:name="_Hlk109738990"/>
      <w:r w:rsidRPr="00C93D16">
        <w:rPr>
          <w:b/>
        </w:rPr>
        <w:t>Quality</w:t>
      </w:r>
    </w:p>
    <w:p w14:paraId="61141ED2" w14:textId="77777777" w:rsidR="005B3FDE" w:rsidRPr="00C93D16" w:rsidRDefault="005B3FDE" w:rsidP="005B3FDE">
      <w:r>
        <w:rPr>
          <w:noProof/>
        </w:rPr>
        <w:drawing>
          <wp:inline distT="0" distB="0" distL="0" distR="0" wp14:anchorId="0250522F" wp14:editId="5E6D7884">
            <wp:extent cx="6628492" cy="3746500"/>
            <wp:effectExtent l="0" t="0" r="1270" b="6350"/>
            <wp:docPr id="17" name="Picture 17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011" cy="3778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EF3A86" w14:textId="77777777" w:rsidR="005B3FDE" w:rsidRPr="00C93D16" w:rsidRDefault="005B3FDE" w:rsidP="005B3FDE">
      <w:r w:rsidRPr="00C93D16">
        <w:t xml:space="preserve">In the </w:t>
      </w:r>
      <w:r>
        <w:t>1</w:t>
      </w:r>
      <w:r w:rsidRPr="00217BBF">
        <w:rPr>
          <w:vertAlign w:val="superscript"/>
        </w:rPr>
        <w:t>st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</w:t>
      </w:r>
      <w:r>
        <w:t>70.6</w:t>
      </w:r>
      <w:r w:rsidRPr="00C93D16">
        <w:t xml:space="preserve">% of the nonmonetary determinations sampled and reviewed for quality passed </w:t>
      </w:r>
      <w:r>
        <w:t xml:space="preserve">validation </w:t>
      </w:r>
      <w:r w:rsidRPr="00C93D16">
        <w:t xml:space="preserve">with 95 or more points out of 100, and </w:t>
      </w:r>
      <w:r>
        <w:t>24.6</w:t>
      </w:r>
      <w:r w:rsidRPr="00C93D16">
        <w:t xml:space="preserve">% failed </w:t>
      </w:r>
      <w:r>
        <w:t>to meet that standard</w:t>
      </w:r>
      <w:r w:rsidRPr="00C93D16">
        <w:t>.</w:t>
      </w:r>
    </w:p>
    <w:p w14:paraId="03A51787" w14:textId="77777777" w:rsidR="005B3FDE" w:rsidRPr="00C93D16" w:rsidRDefault="005B3FDE" w:rsidP="005B3FDE">
      <w:r>
        <w:rPr>
          <w:noProof/>
        </w:rPr>
        <w:lastRenderedPageBreak/>
        <w:drawing>
          <wp:inline distT="0" distB="0" distL="0" distR="0" wp14:anchorId="28B53693" wp14:editId="4AFB6EFB">
            <wp:extent cx="6616270" cy="3727450"/>
            <wp:effectExtent l="0" t="0" r="0" b="6350"/>
            <wp:docPr id="19" name="Picture 19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265" cy="374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843848" w14:textId="77777777" w:rsidR="005B3FDE" w:rsidRPr="00C93D16" w:rsidRDefault="005B3FDE" w:rsidP="005B3FDE">
      <w:r w:rsidRPr="00C93D16">
        <w:t xml:space="preserve">In the </w:t>
      </w:r>
      <w:r>
        <w:t>1</w:t>
      </w:r>
      <w:r w:rsidRPr="00217BBF">
        <w:rPr>
          <w:vertAlign w:val="superscript"/>
        </w:rPr>
        <w:t>st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the quality of claimant information was adequate for </w:t>
      </w:r>
      <w:r>
        <w:t>80.2</w:t>
      </w:r>
      <w:r w:rsidRPr="00C93D16">
        <w:t>% of the nonmonetary determinations sampled and reviewed.</w:t>
      </w:r>
    </w:p>
    <w:p w14:paraId="3E7022BC" w14:textId="77777777" w:rsidR="005B3FDE" w:rsidRPr="00C93D16" w:rsidRDefault="005B3FDE" w:rsidP="005B3FDE">
      <w:r>
        <w:rPr>
          <w:noProof/>
        </w:rPr>
        <w:drawing>
          <wp:inline distT="0" distB="0" distL="0" distR="0" wp14:anchorId="2ADD7B43" wp14:editId="0DCE7848">
            <wp:extent cx="6584950" cy="3599009"/>
            <wp:effectExtent l="0" t="0" r="6350" b="1905"/>
            <wp:docPr id="20" name="Picture 20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2981" cy="361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F15472" w14:textId="77777777" w:rsidR="005B3FDE" w:rsidRPr="00C93D16" w:rsidRDefault="005B3FDE" w:rsidP="005B3FDE">
      <w:r w:rsidRPr="00C93D16">
        <w:t xml:space="preserve">In the </w:t>
      </w:r>
      <w:r>
        <w:t>1</w:t>
      </w:r>
      <w:r w:rsidRPr="00217BBF">
        <w:rPr>
          <w:vertAlign w:val="superscript"/>
        </w:rPr>
        <w:t>st</w:t>
      </w:r>
      <w:r>
        <w:t xml:space="preserve"> quarter </w:t>
      </w:r>
      <w:r w:rsidRPr="00C93D16">
        <w:t>of 20</w:t>
      </w:r>
      <w:r>
        <w:t>22</w:t>
      </w:r>
      <w:r w:rsidRPr="00C93D16">
        <w:t xml:space="preserve">, the quality of the employer information was adequate for </w:t>
      </w:r>
      <w:r>
        <w:t>49.3</w:t>
      </w:r>
      <w:r w:rsidRPr="00C93D16">
        <w:t>% of the nonmonetary determinations sampled and reviewed.</w:t>
      </w:r>
    </w:p>
    <w:p w14:paraId="3B418490" w14:textId="77777777" w:rsidR="005B3FDE" w:rsidRPr="00C93D16" w:rsidRDefault="005B3FDE" w:rsidP="005B3FDE">
      <w:r>
        <w:rPr>
          <w:noProof/>
        </w:rPr>
        <w:lastRenderedPageBreak/>
        <w:drawing>
          <wp:inline distT="0" distB="0" distL="0" distR="0" wp14:anchorId="44E92BD0" wp14:editId="4042933E">
            <wp:extent cx="6591300" cy="3795623"/>
            <wp:effectExtent l="0" t="0" r="0" b="0"/>
            <wp:docPr id="25" name="Picture 25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088" cy="3804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87588F" w14:textId="77777777" w:rsidR="005B3FDE" w:rsidRPr="00C93D16" w:rsidRDefault="005B3FDE" w:rsidP="005B3FDE">
      <w:r w:rsidRPr="00C93D16">
        <w:t xml:space="preserve">In the </w:t>
      </w:r>
      <w:r>
        <w:t>1</w:t>
      </w:r>
      <w:r w:rsidRPr="0056779B">
        <w:rPr>
          <w:vertAlign w:val="superscript"/>
        </w:rPr>
        <w:t>st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the quality of the information and facts obtained from others (for example labor unions, private employment agencies, employer representatives) was adequate for </w:t>
      </w:r>
      <w:r>
        <w:t>5.9</w:t>
      </w:r>
      <w:r w:rsidRPr="00C93D16">
        <w:t>% of the nonmonetary determinations sampled and reviewed.</w:t>
      </w:r>
    </w:p>
    <w:p w14:paraId="725D5464" w14:textId="77777777" w:rsidR="005B3FDE" w:rsidRPr="00C93D16" w:rsidRDefault="005B3FDE" w:rsidP="005B3FDE">
      <w:r>
        <w:rPr>
          <w:noProof/>
        </w:rPr>
        <w:drawing>
          <wp:inline distT="0" distB="0" distL="0" distR="0" wp14:anchorId="551792B4" wp14:editId="0463F3C9">
            <wp:extent cx="6564630" cy="3314700"/>
            <wp:effectExtent l="0" t="0" r="7620" b="0"/>
            <wp:docPr id="27" name="Picture 27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5629" cy="33404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7B767F" w14:textId="77777777" w:rsidR="005B3FDE" w:rsidRPr="00C93D16" w:rsidRDefault="005B3FDE" w:rsidP="005B3FDE">
      <w:r w:rsidRPr="00C93D16">
        <w:t xml:space="preserve">In the </w:t>
      </w:r>
      <w:r>
        <w:t>1</w:t>
      </w:r>
      <w:r w:rsidRPr="0056779B">
        <w:rPr>
          <w:vertAlign w:val="superscript"/>
        </w:rPr>
        <w:t>st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the quality reviews concluded that </w:t>
      </w:r>
      <w:r>
        <w:t>70.6</w:t>
      </w:r>
      <w:r w:rsidRPr="00C93D16">
        <w:t xml:space="preserve">% of the nonmonetary determinations sampled met the standards for the application of law and policy.  A nonmonetary determination meets the standard if “all relevant and critical facts were obtained or a reasonable attempt was made to obtain them and the nonmonetary determination is clearly correct.” (ET Handbook 301, </w:t>
      </w:r>
      <w:r w:rsidRPr="00C93D16">
        <w:rPr>
          <w:i/>
        </w:rPr>
        <w:t>UI Performs: Benefits Timeliness and Quality Nonmonetary Determinations Quality Review)</w:t>
      </w:r>
    </w:p>
    <w:p w14:paraId="787D847B" w14:textId="77777777" w:rsidR="005B3FDE" w:rsidRDefault="005B3FDE" w:rsidP="005B3FDE">
      <w:r>
        <w:rPr>
          <w:noProof/>
        </w:rPr>
        <w:lastRenderedPageBreak/>
        <w:drawing>
          <wp:inline distT="0" distB="0" distL="0" distR="0" wp14:anchorId="098C2B2F" wp14:editId="61615049">
            <wp:extent cx="6546850" cy="3495961"/>
            <wp:effectExtent l="0" t="0" r="6350" b="9525"/>
            <wp:docPr id="28" name="Picture 28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0" cy="34959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textWrapping" w:clear="all"/>
      </w:r>
      <w:r w:rsidRPr="00C93D16">
        <w:t xml:space="preserve">In the </w:t>
      </w:r>
      <w:r>
        <w:t>1</w:t>
      </w:r>
      <w:r w:rsidRPr="00445A6A">
        <w:rPr>
          <w:vertAlign w:val="superscript"/>
        </w:rPr>
        <w:t>st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the quality of the written determination was adequate for </w:t>
      </w:r>
      <w:r>
        <w:t>79.6</w:t>
      </w:r>
      <w:r w:rsidRPr="00C93D16">
        <w:t>% of the nonmonetary determinations sampled and reviewed.</w:t>
      </w:r>
      <w:bookmarkEnd w:id="0"/>
    </w:p>
    <w:p w14:paraId="7BDBE2EE" w14:textId="77777777" w:rsidR="005B3FDE" w:rsidRDefault="005B3FDE" w:rsidP="00CA556A">
      <w:pPr>
        <w:rPr>
          <w:i/>
          <w:sz w:val="20"/>
          <w:szCs w:val="20"/>
        </w:rPr>
      </w:pPr>
    </w:p>
    <w:p w14:paraId="200895F6" w14:textId="6D51F2C8" w:rsidR="00CA556A" w:rsidRPr="00860638" w:rsidRDefault="00CA556A" w:rsidP="00CA556A">
      <w:pPr>
        <w:rPr>
          <w:b/>
        </w:rPr>
      </w:pPr>
      <w:r w:rsidRPr="006C7B31">
        <w:rPr>
          <w:i/>
          <w:sz w:val="20"/>
          <w:szCs w:val="20"/>
        </w:rPr>
        <w:t xml:space="preserve">This report was produced on </w:t>
      </w:r>
      <w:r w:rsidR="003F737A">
        <w:rPr>
          <w:i/>
          <w:sz w:val="20"/>
          <w:szCs w:val="20"/>
        </w:rPr>
        <w:t>0</w:t>
      </w:r>
      <w:r w:rsidR="005B3FDE">
        <w:rPr>
          <w:i/>
          <w:sz w:val="20"/>
          <w:szCs w:val="20"/>
        </w:rPr>
        <w:t>6</w:t>
      </w:r>
      <w:r>
        <w:rPr>
          <w:i/>
          <w:sz w:val="20"/>
          <w:szCs w:val="20"/>
        </w:rPr>
        <w:t>/</w:t>
      </w:r>
      <w:r w:rsidR="005B3FDE">
        <w:rPr>
          <w:i/>
          <w:sz w:val="20"/>
          <w:szCs w:val="20"/>
        </w:rPr>
        <w:t>16</w:t>
      </w:r>
      <w:r>
        <w:rPr>
          <w:i/>
          <w:sz w:val="20"/>
          <w:szCs w:val="20"/>
        </w:rPr>
        <w:t>/20</w:t>
      </w:r>
      <w:r w:rsidR="00402EAE">
        <w:rPr>
          <w:i/>
          <w:sz w:val="20"/>
          <w:szCs w:val="20"/>
        </w:rPr>
        <w:t>2</w:t>
      </w:r>
      <w:r w:rsidR="003F737A">
        <w:rPr>
          <w:i/>
          <w:sz w:val="20"/>
          <w:szCs w:val="20"/>
        </w:rPr>
        <w:t>3</w:t>
      </w:r>
      <w:r>
        <w:rPr>
          <w:i/>
          <w:sz w:val="20"/>
          <w:szCs w:val="20"/>
        </w:rPr>
        <w:t xml:space="preserve"> </w:t>
      </w:r>
      <w:r w:rsidRPr="006C7B31">
        <w:rPr>
          <w:i/>
          <w:sz w:val="20"/>
          <w:szCs w:val="20"/>
        </w:rPr>
        <w:t>by the Office of Unemployment Insurance, Division of Performance Management.</w:t>
      </w:r>
    </w:p>
    <w:sectPr w:rsidR="00CA556A" w:rsidRPr="00860638" w:rsidSect="002634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41F"/>
    <w:rsid w:val="000009B1"/>
    <w:rsid w:val="00047A4B"/>
    <w:rsid w:val="000860EA"/>
    <w:rsid w:val="000E541B"/>
    <w:rsid w:val="00100849"/>
    <w:rsid w:val="001102F0"/>
    <w:rsid w:val="0026341F"/>
    <w:rsid w:val="00313C7B"/>
    <w:rsid w:val="0036422A"/>
    <w:rsid w:val="00364CAB"/>
    <w:rsid w:val="00397A4F"/>
    <w:rsid w:val="003C316C"/>
    <w:rsid w:val="003F54FE"/>
    <w:rsid w:val="003F737A"/>
    <w:rsid w:val="00402EAE"/>
    <w:rsid w:val="0043385E"/>
    <w:rsid w:val="004A7EBD"/>
    <w:rsid w:val="004E0E2A"/>
    <w:rsid w:val="00555966"/>
    <w:rsid w:val="00591CE7"/>
    <w:rsid w:val="005A609F"/>
    <w:rsid w:val="005B3FDE"/>
    <w:rsid w:val="005C1642"/>
    <w:rsid w:val="005E3484"/>
    <w:rsid w:val="00603DED"/>
    <w:rsid w:val="006B4C41"/>
    <w:rsid w:val="006C609F"/>
    <w:rsid w:val="006F5443"/>
    <w:rsid w:val="007200A0"/>
    <w:rsid w:val="00753369"/>
    <w:rsid w:val="00787A34"/>
    <w:rsid w:val="007922B8"/>
    <w:rsid w:val="00815B2C"/>
    <w:rsid w:val="008A22B4"/>
    <w:rsid w:val="008D3F96"/>
    <w:rsid w:val="008E535B"/>
    <w:rsid w:val="008F6C0A"/>
    <w:rsid w:val="0090301F"/>
    <w:rsid w:val="009258F7"/>
    <w:rsid w:val="00925B95"/>
    <w:rsid w:val="00940B0B"/>
    <w:rsid w:val="00984414"/>
    <w:rsid w:val="009D2EED"/>
    <w:rsid w:val="00A01035"/>
    <w:rsid w:val="00A347EC"/>
    <w:rsid w:val="00A37A21"/>
    <w:rsid w:val="00A41DF4"/>
    <w:rsid w:val="00AB162F"/>
    <w:rsid w:val="00B067A4"/>
    <w:rsid w:val="00B421ED"/>
    <w:rsid w:val="00B62711"/>
    <w:rsid w:val="00B73F96"/>
    <w:rsid w:val="00BB4272"/>
    <w:rsid w:val="00BC6E4E"/>
    <w:rsid w:val="00C11506"/>
    <w:rsid w:val="00C771D8"/>
    <w:rsid w:val="00CA556A"/>
    <w:rsid w:val="00CD099D"/>
    <w:rsid w:val="00CD24AD"/>
    <w:rsid w:val="00D06AF9"/>
    <w:rsid w:val="00D15911"/>
    <w:rsid w:val="00D23956"/>
    <w:rsid w:val="00D65C35"/>
    <w:rsid w:val="00D701CA"/>
    <w:rsid w:val="00E17B05"/>
    <w:rsid w:val="00E46331"/>
    <w:rsid w:val="00E63D72"/>
    <w:rsid w:val="00E6622D"/>
    <w:rsid w:val="00EB57EA"/>
    <w:rsid w:val="00F91186"/>
    <w:rsid w:val="00FC2304"/>
    <w:rsid w:val="00FD2BFA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080CC"/>
  <w15:docId w15:val="{06CE15C2-F2E3-4775-9D9D-501A7EED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41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341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41F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911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Employment &amp; Training Administration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 Rodall</dc:creator>
  <cp:lastModifiedBy>Rodall, Valerie - ETA</cp:lastModifiedBy>
  <cp:revision>3</cp:revision>
  <dcterms:created xsi:type="dcterms:W3CDTF">2023-06-16T16:58:00Z</dcterms:created>
  <dcterms:modified xsi:type="dcterms:W3CDTF">2023-07-03T12:34:00Z</dcterms:modified>
</cp:coreProperties>
</file>