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7A8D2A4B" w:rsidR="0026341F" w:rsidRDefault="000E25AA" w:rsidP="0026341F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0E25AA">
        <w:rPr>
          <w:b/>
          <w:vertAlign w:val="superscript"/>
        </w:rPr>
        <w:t>nd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5B3FDE">
        <w:rPr>
          <w:b/>
        </w:rPr>
        <w:t>3</w:t>
      </w:r>
    </w:p>
    <w:p w14:paraId="787D847B" w14:textId="622502DE" w:rsidR="005B3FDE" w:rsidRDefault="005B3FDE" w:rsidP="000E25AA">
      <w:bookmarkStart w:id="0" w:name="_Hlk109738990"/>
      <w:r w:rsidRPr="00C93D16">
        <w:rPr>
          <w:b/>
        </w:rPr>
        <w:t>Quality</w:t>
      </w:r>
      <w:bookmarkEnd w:id="0"/>
    </w:p>
    <w:p w14:paraId="7416585E" w14:textId="3996A9B5" w:rsidR="000E25AA" w:rsidRPr="00C93D16" w:rsidRDefault="003D32F9" w:rsidP="000E25AA">
      <w:r>
        <w:t xml:space="preserve"> </w:t>
      </w:r>
      <w:r w:rsidR="000E25AA">
        <w:rPr>
          <w:noProof/>
        </w:rPr>
        <w:drawing>
          <wp:inline distT="0" distB="0" distL="0" distR="0" wp14:anchorId="451EEACC" wp14:editId="0397C0BB">
            <wp:extent cx="6578600" cy="3479800"/>
            <wp:effectExtent l="0" t="0" r="12700" b="635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849141F" w14:textId="77777777" w:rsidR="000E25AA" w:rsidRPr="00C93D16" w:rsidRDefault="000E25AA" w:rsidP="000E25AA">
      <w:r w:rsidRPr="00C93D16">
        <w:t xml:space="preserve">In the </w:t>
      </w:r>
      <w:r>
        <w:t>2</w:t>
      </w:r>
      <w:r w:rsidRPr="0056719C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</w:t>
      </w:r>
      <w:r>
        <w:t>70.6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24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4695BA69" w14:textId="77777777" w:rsidR="000E25AA" w:rsidRPr="00C93D16" w:rsidRDefault="000E25AA" w:rsidP="000E25AA">
      <w:r>
        <w:rPr>
          <w:noProof/>
        </w:rPr>
        <w:drawing>
          <wp:inline distT="0" distB="0" distL="0" distR="0" wp14:anchorId="19E97490" wp14:editId="10714E92">
            <wp:extent cx="6578600" cy="3213100"/>
            <wp:effectExtent l="0" t="0" r="12700" b="635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91D1D1E" w14:textId="77777777" w:rsidR="000E25AA" w:rsidRPr="00C93D16" w:rsidRDefault="000E25AA" w:rsidP="000E25AA">
      <w:r w:rsidRPr="00C93D16">
        <w:t xml:space="preserve">In the </w:t>
      </w:r>
      <w:r>
        <w:t>2</w:t>
      </w:r>
      <w:r w:rsidRPr="0056719C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claimant information was adequate for </w:t>
      </w:r>
      <w:r>
        <w:t>80.9</w:t>
      </w:r>
      <w:r w:rsidRPr="00C93D16">
        <w:t>% of the nonmonetary determinations sampled and reviewed.</w:t>
      </w:r>
    </w:p>
    <w:p w14:paraId="6CF2F2F8" w14:textId="77777777" w:rsidR="000E25AA" w:rsidRPr="00C93D16" w:rsidRDefault="000E25AA" w:rsidP="000E25AA">
      <w:r>
        <w:rPr>
          <w:noProof/>
        </w:rPr>
        <w:lastRenderedPageBreak/>
        <w:drawing>
          <wp:inline distT="0" distB="0" distL="0" distR="0" wp14:anchorId="4FED29F4" wp14:editId="586F5D31">
            <wp:extent cx="6534150" cy="3606800"/>
            <wp:effectExtent l="0" t="0" r="0" b="12700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F6003AA" w14:textId="77777777" w:rsidR="000E25AA" w:rsidRPr="00C93D16" w:rsidRDefault="000E25AA" w:rsidP="000E25AA">
      <w:r w:rsidRPr="00C93D16">
        <w:t xml:space="preserve">In the </w:t>
      </w:r>
      <w:r>
        <w:t>2</w:t>
      </w:r>
      <w:r w:rsidRPr="0056719C">
        <w:rPr>
          <w:vertAlign w:val="superscript"/>
        </w:rPr>
        <w:t>nd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47.8</w:t>
      </w:r>
      <w:r w:rsidRPr="00C93D16">
        <w:t>% of the nonmonetary determinations sampled and reviewed.</w:t>
      </w:r>
    </w:p>
    <w:p w14:paraId="61795611" w14:textId="77777777" w:rsidR="000E25AA" w:rsidRPr="00C93D16" w:rsidRDefault="000E25AA" w:rsidP="000E25AA">
      <w:r>
        <w:rPr>
          <w:noProof/>
        </w:rPr>
        <w:drawing>
          <wp:inline distT="0" distB="0" distL="0" distR="0" wp14:anchorId="4356FBB0" wp14:editId="7B027570">
            <wp:extent cx="6527800" cy="3879850"/>
            <wp:effectExtent l="0" t="0" r="6350" b="6350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6E7A4B1" w14:textId="77777777" w:rsidR="000E25AA" w:rsidRPr="00C93D16" w:rsidRDefault="000E25AA" w:rsidP="000E25AA">
      <w:r w:rsidRPr="00C93D16">
        <w:t xml:space="preserve">In the </w:t>
      </w:r>
      <w:r>
        <w:t>2</w:t>
      </w:r>
      <w:r w:rsidRPr="005266D1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5.9</w:t>
      </w:r>
      <w:r w:rsidRPr="00C93D16">
        <w:t>% of the nonmonetary determinations sampled and reviewed.</w:t>
      </w:r>
    </w:p>
    <w:p w14:paraId="7FA5DDF5" w14:textId="77777777" w:rsidR="000E25AA" w:rsidRPr="00C93D16" w:rsidRDefault="000E25AA" w:rsidP="000E25AA">
      <w:r>
        <w:rPr>
          <w:noProof/>
        </w:rPr>
        <w:lastRenderedPageBreak/>
        <w:drawing>
          <wp:inline distT="0" distB="0" distL="0" distR="0" wp14:anchorId="2860361C" wp14:editId="1F413072">
            <wp:extent cx="6629400" cy="3162300"/>
            <wp:effectExtent l="0" t="0" r="0" b="0"/>
            <wp:docPr id="26" name="Chart 2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9410108" w14:textId="77777777" w:rsidR="000E25AA" w:rsidRPr="00C93D16" w:rsidRDefault="000E25AA" w:rsidP="000E25AA">
      <w:r w:rsidRPr="00C93D16">
        <w:t xml:space="preserve">In the </w:t>
      </w:r>
      <w:r>
        <w:t>2</w:t>
      </w:r>
      <w:r w:rsidRPr="00F31854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reviews concluded that </w:t>
      </w:r>
      <w:r>
        <w:t>70.6</w:t>
      </w:r>
      <w:r w:rsidRPr="00C93D16">
        <w:t xml:space="preserve">% of the nonmonetary determinations sampled met the standards for the application of law and policy.  A nonmonetary determination meets the standard if “all relevant and critical facts were </w:t>
      </w:r>
      <w:proofErr w:type="gramStart"/>
      <w:r w:rsidRPr="00C93D16">
        <w:t>obtained</w:t>
      </w:r>
      <w:proofErr w:type="gramEnd"/>
      <w:r w:rsidRPr="00C93D16">
        <w:t xml:space="preserve">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6DD161A7" w14:textId="77777777" w:rsidR="000E25AA" w:rsidRDefault="000E25AA" w:rsidP="000E25AA">
      <w:pPr>
        <w:spacing w:line="240" w:lineRule="auto"/>
      </w:pPr>
      <w:r>
        <w:rPr>
          <w:noProof/>
        </w:rPr>
        <w:drawing>
          <wp:inline distT="0" distB="0" distL="0" distR="0" wp14:anchorId="7C7D919F" wp14:editId="78488169">
            <wp:extent cx="6565900" cy="3333750"/>
            <wp:effectExtent l="0" t="0" r="6350" b="0"/>
            <wp:docPr id="29" name="Chart 2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49C2407" w14:textId="77777777" w:rsidR="000E25AA" w:rsidRDefault="000E25AA" w:rsidP="000E25AA">
      <w:pPr>
        <w:spacing w:line="240" w:lineRule="auto"/>
      </w:pPr>
      <w:r>
        <w:br w:type="textWrapping" w:clear="all"/>
      </w:r>
      <w:r w:rsidRPr="00C93D16">
        <w:t xml:space="preserve">In the </w:t>
      </w:r>
      <w:r>
        <w:t>2</w:t>
      </w:r>
      <w:r w:rsidRPr="00013BF3">
        <w:rPr>
          <w:vertAlign w:val="superscript"/>
        </w:rPr>
        <w:t>nd</w:t>
      </w:r>
      <w:r>
        <w:rPr>
          <w:vertAlign w:val="superscript"/>
        </w:rPr>
        <w:t xml:space="preserve"> </w:t>
      </w:r>
      <w:r w:rsidRPr="00C93D16">
        <w:t>quarter of 20</w:t>
      </w:r>
      <w:r>
        <w:t>23</w:t>
      </w:r>
      <w:r w:rsidRPr="00C93D16">
        <w:t xml:space="preserve">, the quality of the written determination was adequate for </w:t>
      </w:r>
      <w:r>
        <w:t>78.9</w:t>
      </w:r>
      <w:r w:rsidRPr="00C93D16">
        <w:t>% of the nonmonetary determinations sampled and reviewed.</w:t>
      </w:r>
    </w:p>
    <w:p w14:paraId="200895F6" w14:textId="1C595DAB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3F737A">
        <w:rPr>
          <w:i/>
          <w:sz w:val="20"/>
          <w:szCs w:val="20"/>
        </w:rPr>
        <w:t>0</w:t>
      </w:r>
      <w:r w:rsidR="000E25AA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0E25AA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3F737A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E25A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D32F9"/>
    <w:rsid w:val="003F54FE"/>
    <w:rsid w:val="003F737A"/>
    <w:rsid w:val="00402EAE"/>
    <w:rsid w:val="0043385E"/>
    <w:rsid w:val="004A7EBD"/>
    <w:rsid w:val="004E0E2A"/>
    <w:rsid w:val="00555966"/>
    <w:rsid w:val="00591CE7"/>
    <w:rsid w:val="005A609F"/>
    <w:rsid w:val="005B3FDE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F628-4BF9-BA0E-702A3F25B267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70.6%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628-4BF9-BA0E-702A3F25B2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24.0%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628-4BF9-BA0E-702A3F25B267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628-4BF9-BA0E-702A3F25B267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628-4BF9-BA0E-702A3F25B26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0.70599999999999996</c:v>
                </c:pt>
                <c:pt idx="1">
                  <c:v>0.24</c:v>
                </c:pt>
                <c:pt idx="2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628-4BF9-BA0E-702A3F25B26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1A-4F84-B283-5B38F0E7F1B0}"/>
                </c:ext>
              </c:extLst>
            </c:dLbl>
            <c:dLbl>
              <c:idx val="3"/>
              <c:layout>
                <c:manualLayout>
                  <c:x val="3.3633078243158678E-2"/>
                  <c:y val="0.1077097274103535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31A-4F84-B283-5B38F0E7F1B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0.80800000000000005</c:v>
                </c:pt>
                <c:pt idx="1">
                  <c:v>0.121</c:v>
                </c:pt>
                <c:pt idx="2">
                  <c:v>1.6E-2</c:v>
                </c:pt>
                <c:pt idx="3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1A-4F84-B283-5B38F0E7F1B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47.8%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63A-4D37-8BF1-8AABABBBB71C}"/>
                </c:ext>
              </c:extLst>
            </c:dLbl>
            <c:dLbl>
              <c:idx val="1"/>
              <c:layout>
                <c:manualLayout>
                  <c:x val="3.2486247438248302E-2"/>
                  <c:y val="-8.42339912990329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63A-4D37-8BF1-8AABABBBB71C}"/>
                </c:ext>
              </c:extLst>
            </c:dLbl>
            <c:dLbl>
              <c:idx val="2"/>
              <c:layout>
                <c:manualLayout>
                  <c:x val="-4.2669947506561695E-2"/>
                  <c:y val="9.150262467191600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63A-4D37-8BF1-8AABABBBB71C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63A-4D37-8BF1-8AABABBBB71C}"/>
                </c:ext>
              </c:extLst>
            </c:dLbl>
            <c:dLbl>
              <c:idx val="4"/>
              <c:layout>
                <c:manualLayout>
                  <c:x val="2.9831635304615564E-2"/>
                  <c:y val="8.64236148563620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404312668466E-2"/>
                      <c:h val="6.029698342501707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363A-4D37-8BF1-8AABABBBB71C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63A-4D37-8BF1-8AABABBBB71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0.47799999999999998</c:v>
                </c:pt>
                <c:pt idx="1">
                  <c:v>8.5999999999999993E-2</c:v>
                </c:pt>
                <c:pt idx="2">
                  <c:v>2.1999999999999999E-2</c:v>
                </c:pt>
                <c:pt idx="3">
                  <c:v>0.36</c:v>
                </c:pt>
                <c:pt idx="4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63A-4D37-8BF1-8AABABBBB71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04E3-4F1F-921A-D2D2408C35D9}"/>
              </c:ext>
            </c:extLst>
          </c:dPt>
          <c:dLbls>
            <c:dLbl>
              <c:idx val="0"/>
              <c:layout>
                <c:manualLayout>
                  <c:x val="5.6065340984919255E-2"/>
                  <c:y val="5.251780387519819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04E3-4F1F-921A-D2D2408C35D9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E3-4F1F-921A-D2D2408C35D9}"/>
                </c:ext>
              </c:extLst>
            </c:dLbl>
            <c:dLbl>
              <c:idx val="2"/>
              <c:layout>
                <c:manualLayout>
                  <c:x val="-9.396069393764804E-2"/>
                  <c:y val="0.11648741859485995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5.9%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4E3-4F1F-921A-D2D2408C35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87.4%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4E3-4F1F-921A-D2D2408C35D9}"/>
                </c:ext>
              </c:extLst>
            </c:dLbl>
            <c:dLbl>
              <c:idx val="4"/>
              <c:layout>
                <c:manualLayout>
                  <c:x val="2.467895781320013E-2"/>
                  <c:y val="6.93042379941414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4E3-4F1F-921A-D2D2408C35D9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04E3-4F1F-921A-D2D2408C35D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5.8999999999999997E-2</c:v>
                </c:pt>
                <c:pt idx="1">
                  <c:v>2E-3</c:v>
                </c:pt>
                <c:pt idx="2">
                  <c:v>0.01</c:v>
                </c:pt>
                <c:pt idx="3">
                  <c:v>0.874</c:v>
                </c:pt>
                <c:pt idx="4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4E3-4F1F-921A-D2D2408C35D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D18-44F6-B55F-6248A69C427B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18-44F6-B55F-6248A69C427B}"/>
                </c:ext>
              </c:extLst>
            </c:dLbl>
            <c:dLbl>
              <c:idx val="2"/>
              <c:layout>
                <c:manualLayout>
                  <c:x val="8.0142116381793693E-2"/>
                  <c:y val="-1.820608601399227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D18-44F6-B55F-6248A69C427B}"/>
                </c:ext>
              </c:extLst>
            </c:dLbl>
            <c:dLbl>
              <c:idx val="3"/>
              <c:layout>
                <c:manualLayout>
                  <c:x val="3.3955359238631709E-2"/>
                  <c:y val="9.2420699972230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D18-44F6-B55F-6248A69C427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8D18-44F6-B55F-6248A69C42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0.70599999999999996</c:v>
                </c:pt>
                <c:pt idx="1">
                  <c:v>0.19400000000000001</c:v>
                </c:pt>
                <c:pt idx="2">
                  <c:v>4.7E-2</c:v>
                </c:pt>
                <c:pt idx="3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D18-44F6-B55F-6248A69C427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78.9%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308-4E36-ADBF-C2B4781A0AA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8.5%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308-4E36-ADBF-C2B4781A0AAC}"/>
                </c:ext>
              </c:extLst>
            </c:dLbl>
            <c:dLbl>
              <c:idx val="2"/>
              <c:layout>
                <c:manualLayout>
                  <c:x val="6.4045408958026545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308-4E36-ADBF-C2B4781A0AAC}"/>
                </c:ext>
              </c:extLst>
            </c:dLbl>
            <c:dLbl>
              <c:idx val="3"/>
              <c:layout>
                <c:manualLayout>
                  <c:x val="3.4726116552504106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308-4E36-ADBF-C2B4781A0AAC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308-4E36-ADBF-C2B4781A0AA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0.78900000000000003</c:v>
                </c:pt>
                <c:pt idx="1">
                  <c:v>8.5000000000000006E-2</c:v>
                </c:pt>
                <c:pt idx="2">
                  <c:v>7.1999999999999995E-2</c:v>
                </c:pt>
                <c:pt idx="3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308-4E36-ADBF-C2B4781A0AA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3</cp:revision>
  <dcterms:created xsi:type="dcterms:W3CDTF">2023-09-06T14:16:00Z</dcterms:created>
  <dcterms:modified xsi:type="dcterms:W3CDTF">2023-09-06T16:16:00Z</dcterms:modified>
</cp:coreProperties>
</file>