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5BAD5FFA" w:rsidR="0026341F" w:rsidRDefault="000C5C53" w:rsidP="0026341F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0C5C53">
        <w:rPr>
          <w:b/>
          <w:vertAlign w:val="superscript"/>
        </w:rPr>
        <w:t>rd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5B3FDE">
        <w:rPr>
          <w:b/>
        </w:rPr>
        <w:t>3</w:t>
      </w:r>
    </w:p>
    <w:p w14:paraId="7CE4BCB1" w14:textId="77777777" w:rsidR="003E6BA2" w:rsidRPr="00C93D16" w:rsidRDefault="003E6BA2" w:rsidP="003E6BA2">
      <w:bookmarkStart w:id="0" w:name="_Hlk109738990"/>
      <w:r w:rsidRPr="00C93D16">
        <w:rPr>
          <w:b/>
        </w:rPr>
        <w:t>Quality</w:t>
      </w:r>
    </w:p>
    <w:p w14:paraId="6E27DD38" w14:textId="77777777" w:rsidR="003E6BA2" w:rsidRPr="00C93D16" w:rsidRDefault="003E6BA2" w:rsidP="003E6BA2">
      <w:r>
        <w:rPr>
          <w:noProof/>
        </w:rPr>
        <w:drawing>
          <wp:inline distT="0" distB="0" distL="0" distR="0" wp14:anchorId="77095075" wp14:editId="3B608261">
            <wp:extent cx="6565900" cy="3543300"/>
            <wp:effectExtent l="0" t="0" r="6350" b="0"/>
            <wp:docPr id="81537621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A5E951F" w14:textId="77777777" w:rsidR="003E6BA2" w:rsidRPr="00C93D16" w:rsidRDefault="003E6BA2" w:rsidP="003E6BA2">
      <w:r w:rsidRPr="00C93D16">
        <w:t xml:space="preserve">In the </w:t>
      </w:r>
      <w:r>
        <w:t>3</w:t>
      </w:r>
      <w:r w:rsidRPr="009C1492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</w:t>
      </w:r>
      <w:r>
        <w:t>73.1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22.8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698B8FC4" w14:textId="77777777" w:rsidR="003E6BA2" w:rsidRPr="00C93D16" w:rsidRDefault="003E6BA2" w:rsidP="003E6BA2">
      <w:r>
        <w:rPr>
          <w:noProof/>
        </w:rPr>
        <w:drawing>
          <wp:inline distT="0" distB="0" distL="0" distR="0" wp14:anchorId="0076900B" wp14:editId="3D8423D9">
            <wp:extent cx="6546850" cy="3378200"/>
            <wp:effectExtent l="0" t="0" r="6350" b="12700"/>
            <wp:docPr id="5185506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A173350" w14:textId="77777777" w:rsidR="003E6BA2" w:rsidRPr="00C93D16" w:rsidRDefault="003E6BA2" w:rsidP="003E6BA2">
      <w:r w:rsidRPr="00C93D16">
        <w:t xml:space="preserve">In the </w:t>
      </w:r>
      <w:r>
        <w:t>3</w:t>
      </w:r>
      <w:r w:rsidRPr="009C1492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claimant information was adequate for </w:t>
      </w:r>
      <w:r>
        <w:t>83.3</w:t>
      </w:r>
      <w:r w:rsidRPr="00C93D16">
        <w:t>% of the nonmonetary determinations sampled and reviewed.</w:t>
      </w:r>
    </w:p>
    <w:p w14:paraId="5718471F" w14:textId="77777777" w:rsidR="003E6BA2" w:rsidRPr="00C93D16" w:rsidRDefault="003E6BA2" w:rsidP="003E6BA2">
      <w:r>
        <w:rPr>
          <w:noProof/>
        </w:rPr>
        <w:lastRenderedPageBreak/>
        <w:drawing>
          <wp:inline distT="0" distB="0" distL="0" distR="0" wp14:anchorId="66FDAC9A" wp14:editId="2CD3752D">
            <wp:extent cx="6546850" cy="3486150"/>
            <wp:effectExtent l="0" t="0" r="6350" b="0"/>
            <wp:docPr id="83888116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96D5FE7" w14:textId="77777777" w:rsidR="003E6BA2" w:rsidRPr="00C93D16" w:rsidRDefault="003E6BA2" w:rsidP="003E6BA2">
      <w:r w:rsidRPr="00C93D16">
        <w:t xml:space="preserve">In the </w:t>
      </w:r>
      <w:r>
        <w:t>3</w:t>
      </w:r>
      <w:r w:rsidRPr="009C1492">
        <w:rPr>
          <w:vertAlign w:val="superscript"/>
        </w:rPr>
        <w:t>rd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52.2</w:t>
      </w:r>
      <w:r w:rsidRPr="00C93D16">
        <w:t>% of the nonmonetary determinations sampled and reviewed.</w:t>
      </w:r>
    </w:p>
    <w:p w14:paraId="5405137C" w14:textId="77777777" w:rsidR="003E6BA2" w:rsidRPr="00C93D16" w:rsidRDefault="003E6BA2" w:rsidP="003E6BA2">
      <w:r>
        <w:rPr>
          <w:noProof/>
        </w:rPr>
        <w:drawing>
          <wp:inline distT="0" distB="0" distL="0" distR="0" wp14:anchorId="47430209" wp14:editId="70B1E012">
            <wp:extent cx="6508750" cy="3981450"/>
            <wp:effectExtent l="0" t="0" r="6350" b="0"/>
            <wp:docPr id="38093216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1C94B78" w14:textId="77777777" w:rsidR="003E6BA2" w:rsidRPr="00C93D16" w:rsidRDefault="003E6BA2" w:rsidP="003E6BA2">
      <w:r w:rsidRPr="00C93D16">
        <w:t xml:space="preserve">In the </w:t>
      </w:r>
      <w:r>
        <w:t>3</w:t>
      </w:r>
      <w:r w:rsidRPr="0007255E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4.9</w:t>
      </w:r>
      <w:r w:rsidRPr="00C93D16">
        <w:t>% of the nonmonetary determinations sampled and reviewed.</w:t>
      </w:r>
    </w:p>
    <w:p w14:paraId="0261291E" w14:textId="77777777" w:rsidR="003E6BA2" w:rsidRPr="00C93D16" w:rsidRDefault="003E6BA2" w:rsidP="003E6BA2">
      <w:r>
        <w:rPr>
          <w:noProof/>
        </w:rPr>
        <w:lastRenderedPageBreak/>
        <w:drawing>
          <wp:inline distT="0" distB="0" distL="0" distR="0" wp14:anchorId="72EDF358" wp14:editId="2D9D6AE2">
            <wp:extent cx="6610350" cy="3454400"/>
            <wp:effectExtent l="0" t="0" r="0" b="12700"/>
            <wp:docPr id="99054018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73144D" w14:textId="77777777" w:rsidR="003E6BA2" w:rsidRPr="00C93D16" w:rsidRDefault="003E6BA2" w:rsidP="003E6BA2">
      <w:r w:rsidRPr="00C93D16">
        <w:t xml:space="preserve">In the </w:t>
      </w:r>
      <w:r>
        <w:t>3</w:t>
      </w:r>
      <w:r w:rsidRPr="0007255E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reviews concluded that </w:t>
      </w:r>
      <w:r>
        <w:t>73.1</w:t>
      </w:r>
      <w:r w:rsidRPr="00C93D16">
        <w:t xml:space="preserve">% of the nonmonetary determinations sampled met the standards for the application of law and policy.  A nonmonetary determination meets the standard if “all relevant and critical facts were </w:t>
      </w:r>
      <w:proofErr w:type="gramStart"/>
      <w:r w:rsidRPr="00C93D16">
        <w:t>obtained</w:t>
      </w:r>
      <w:proofErr w:type="gramEnd"/>
      <w:r w:rsidRPr="00C93D16">
        <w:t xml:space="preserve">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2DDEB4DA" w14:textId="77777777" w:rsidR="003E6BA2" w:rsidRDefault="003E6BA2" w:rsidP="003E6BA2">
      <w:pPr>
        <w:spacing w:line="240" w:lineRule="auto"/>
      </w:pPr>
      <w:r>
        <w:rPr>
          <w:noProof/>
        </w:rPr>
        <w:drawing>
          <wp:inline distT="0" distB="0" distL="0" distR="0" wp14:anchorId="0B1A39F2" wp14:editId="082DA43A">
            <wp:extent cx="6597650" cy="3346450"/>
            <wp:effectExtent l="0" t="0" r="12700" b="6350"/>
            <wp:docPr id="96863233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96B452A" w14:textId="53CCE8BC" w:rsidR="003E6BA2" w:rsidRDefault="003E6BA2" w:rsidP="003E6BA2">
      <w:pPr>
        <w:rPr>
          <w:i/>
          <w:sz w:val="20"/>
          <w:szCs w:val="20"/>
        </w:rPr>
      </w:pPr>
      <w:r w:rsidRPr="00C93D16">
        <w:t xml:space="preserve">In the </w:t>
      </w:r>
      <w:r>
        <w:t>3</w:t>
      </w:r>
      <w:r w:rsidRPr="00DD4D3D">
        <w:rPr>
          <w:vertAlign w:val="superscript"/>
        </w:rPr>
        <w:t>rd</w:t>
      </w:r>
      <w:r>
        <w:t xml:space="preserve"> </w:t>
      </w:r>
      <w:r w:rsidRPr="00C93D16">
        <w:t>quarter of 20</w:t>
      </w:r>
      <w:r>
        <w:t>23</w:t>
      </w:r>
      <w:r w:rsidRPr="00C93D16">
        <w:t xml:space="preserve">, the quality of the written determination was adequate for </w:t>
      </w:r>
      <w:r>
        <w:t>79.4</w:t>
      </w:r>
      <w:r w:rsidRPr="00C93D16">
        <w:t>% of the nonmonetary determinations sampled and reviewed.</w:t>
      </w:r>
      <w:bookmarkEnd w:id="0"/>
    </w:p>
    <w:p w14:paraId="200895F6" w14:textId="1A27E0FC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3E6BA2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</w:t>
      </w:r>
      <w:r w:rsidR="003E6BA2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3F737A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860EA"/>
    <w:rsid w:val="000C5C53"/>
    <w:rsid w:val="000E25AA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D32F9"/>
    <w:rsid w:val="003E6BA2"/>
    <w:rsid w:val="003F54FE"/>
    <w:rsid w:val="003F737A"/>
    <w:rsid w:val="00402EAE"/>
    <w:rsid w:val="0043385E"/>
    <w:rsid w:val="004A7EBD"/>
    <w:rsid w:val="004E0E2A"/>
    <w:rsid w:val="00555966"/>
    <w:rsid w:val="00591CE7"/>
    <w:rsid w:val="005A609F"/>
    <w:rsid w:val="005B3FDE"/>
    <w:rsid w:val="005C1642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9D2EED"/>
    <w:rsid w:val="00A01035"/>
    <w:rsid w:val="00A347EC"/>
    <w:rsid w:val="00A37A21"/>
    <w:rsid w:val="00A41DF4"/>
    <w:rsid w:val="00A72101"/>
    <w:rsid w:val="00AB162F"/>
    <w:rsid w:val="00B067A4"/>
    <w:rsid w:val="00B421ED"/>
    <w:rsid w:val="00B62711"/>
    <w:rsid w:val="00B73F96"/>
    <w:rsid w:val="00BB4272"/>
    <w:rsid w:val="00BC6E4E"/>
    <w:rsid w:val="00C11506"/>
    <w:rsid w:val="00C771D8"/>
    <w:rsid w:val="00CA556A"/>
    <w:rsid w:val="00CD099D"/>
    <w:rsid w:val="00CD24AD"/>
    <w:rsid w:val="00D06AF9"/>
    <w:rsid w:val="00D15911"/>
    <w:rsid w:val="00D23956"/>
    <w:rsid w:val="00D65C35"/>
    <w:rsid w:val="00D701CA"/>
    <w:rsid w:val="00E17B05"/>
    <w:rsid w:val="00E46331"/>
    <w:rsid w:val="00E63D72"/>
    <w:rsid w:val="00E6622D"/>
    <w:rsid w:val="00EB57EA"/>
    <w:rsid w:val="00EC1345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3rd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415C-4FA6-A639-CA8ECC53ACE0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73.1%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415C-4FA6-A639-CA8ECC53ACE0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22.8%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415C-4FA6-A639-CA8ECC53ACE0}"/>
                </c:ext>
              </c:extLst>
            </c:dLbl>
            <c:dLbl>
              <c:idx val="2"/>
              <c:layout>
                <c:manualLayout>
                  <c:x val="2.448360734339872E-2"/>
                  <c:y val="9.479741653453728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415C-4FA6-A639-CA8ECC53ACE0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415C-4FA6-A639-CA8ECC53ACE0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0.73099999999999998</c:v>
                </c:pt>
                <c:pt idx="1">
                  <c:v>0.22800000000000001</c:v>
                </c:pt>
                <c:pt idx="2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15C-4FA6-A639-CA8ECC53ACE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2023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4760126546557834"/>
          <c:y val="0.2465529010238908"/>
          <c:w val="0.41895630720225058"/>
          <c:h val="0.72614334470989761"/>
        </c:manualLayout>
      </c:layout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E7E-49D9-BA07-D77264CE2F66}"/>
                </c:ext>
              </c:extLst>
            </c:dLbl>
            <c:dLbl>
              <c:idx val="3"/>
              <c:layout>
                <c:manualLayout>
                  <c:x val="3.3633078243158678E-2"/>
                  <c:y val="0.1077097274103535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E7E-49D9-BA07-D77264CE2F66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0.83299999999999996</c:v>
                </c:pt>
                <c:pt idx="1">
                  <c:v>0.11600000000000001</c:v>
                </c:pt>
                <c:pt idx="2">
                  <c:v>0.01</c:v>
                </c:pt>
                <c:pt idx="3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7E-49D9-BA07-D77264CE2F6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2023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layout>
                <c:manualLayout>
                  <c:x val="-0.13736981447859725"/>
                  <c:y val="-1.5556300978072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B7A0-4DC3-BF2C-B7A59BB0EE6F}"/>
                </c:ext>
              </c:extLst>
            </c:dLbl>
            <c:dLbl>
              <c:idx val="1"/>
              <c:layout>
                <c:manualLayout>
                  <c:x val="5.2374292243923162E-2"/>
                  <c:y val="-0.1245927050598495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B7A0-4DC3-BF2C-B7A59BB0EE6F}"/>
                </c:ext>
              </c:extLst>
            </c:dLbl>
            <c:dLbl>
              <c:idx val="2"/>
              <c:layout>
                <c:manualLayout>
                  <c:x val="-4.0184004345634544E-2"/>
                  <c:y val="9.150100632039664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B7A0-4DC3-BF2C-B7A59BB0EE6F}"/>
                </c:ext>
              </c:extLst>
            </c:dLbl>
            <c:dLbl>
              <c:idx val="3"/>
              <c:layout>
                <c:manualLayout>
                  <c:x val="0.14862415547994234"/>
                  <c:y val="3.72645885017796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B7A0-4DC3-BF2C-B7A59BB0EE6F}"/>
                </c:ext>
              </c:extLst>
            </c:dLbl>
            <c:dLbl>
              <c:idx val="4"/>
              <c:layout>
                <c:manualLayout>
                  <c:x val="2.9831635304615564E-2"/>
                  <c:y val="8.64236148563620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350404312668466E-2"/>
                      <c:h val="6.029698342501707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4-B7A0-4DC3-BF2C-B7A59BB0EE6F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B7A0-4DC3-BF2C-B7A59BB0EE6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0.52200000000000002</c:v>
                </c:pt>
                <c:pt idx="1">
                  <c:v>0.08</c:v>
                </c:pt>
                <c:pt idx="2">
                  <c:v>1.9E-2</c:v>
                </c:pt>
                <c:pt idx="3">
                  <c:v>0.33800000000000002</c:v>
                </c:pt>
                <c:pt idx="4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7A0-4DC3-BF2C-B7A59BB0EE6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2023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2507735313573606"/>
          <c:y val="2.805980310481667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Pt>
            <c:idx val="3"/>
            <c:bubble3D val="0"/>
            <c:explosion val="1"/>
            <c:extLst>
              <c:ext xmlns:c16="http://schemas.microsoft.com/office/drawing/2014/chart" uri="{C3380CC4-5D6E-409C-BE32-E72D297353CC}">
                <c16:uniqueId val="{00000001-077D-46DD-9AD5-D9607A34FB3A}"/>
              </c:ext>
            </c:extLst>
          </c:dPt>
          <c:dLbls>
            <c:dLbl>
              <c:idx val="0"/>
              <c:layout>
                <c:manualLayout>
                  <c:x val="5.6065340984919255E-2"/>
                  <c:y val="5.2517803875198193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31536100360337E-2"/>
                      <c:h val="8.639380828249711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077D-46DD-9AD5-D9607A34FB3A}"/>
                </c:ext>
              </c:extLst>
            </c:dLbl>
            <c:dLbl>
              <c:idx val="1"/>
              <c:layout>
                <c:manualLayout>
                  <c:x val="-9.6111431193052085E-2"/>
                  <c:y val="-2.9161986151048525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77D-46DD-9AD5-D9607A34FB3A}"/>
                </c:ext>
              </c:extLst>
            </c:dLbl>
            <c:dLbl>
              <c:idx val="2"/>
              <c:layout>
                <c:manualLayout>
                  <c:x val="-7.8660126500580865E-2"/>
                  <c:y val="8.6580911030980978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4.9%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077D-46DD-9AD5-D9607A34FB3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89.6%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077D-46DD-9AD5-D9607A34FB3A}"/>
                </c:ext>
              </c:extLst>
            </c:dLbl>
            <c:dLbl>
              <c:idx val="4"/>
              <c:layout>
                <c:manualLayout>
                  <c:x val="2.2493180155759178E-2"/>
                  <c:y val="9.921083229082346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077D-46DD-9AD5-D9607A34FB3A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077D-46DD-9AD5-D9607A34FB3A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4.9000000000000002E-2</c:v>
                </c:pt>
                <c:pt idx="1">
                  <c:v>4.0000000000000001E-3</c:v>
                </c:pt>
                <c:pt idx="2">
                  <c:v>0.01</c:v>
                </c:pt>
                <c:pt idx="3">
                  <c:v>0.89600000000000002</c:v>
                </c:pt>
                <c:pt idx="4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77D-46DD-9AD5-D9607A34FB3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3rd Quarter 2023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8F8-4545-A543-12BD9D40C9E7}"/>
                </c:ext>
              </c:extLst>
            </c:dLbl>
            <c:dLbl>
              <c:idx val="1"/>
              <c:layout>
                <c:manualLayout>
                  <c:x val="0.12355269615688283"/>
                  <c:y val="4.2381016366128295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F8-4545-A543-12BD9D40C9E7}"/>
                </c:ext>
              </c:extLst>
            </c:dLbl>
            <c:dLbl>
              <c:idx val="2"/>
              <c:layout>
                <c:manualLayout>
                  <c:x val="2.6014938254504336E-2"/>
                  <c:y val="2.653666613820923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F8-4545-A543-12BD9D40C9E7}"/>
                </c:ext>
              </c:extLst>
            </c:dLbl>
            <c:dLbl>
              <c:idx val="3"/>
              <c:layout>
                <c:manualLayout>
                  <c:x val="2.0423641226172844E-2"/>
                  <c:y val="7.00494988462012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4.1%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8F8-4545-A543-12BD9D40C9E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8F8-4545-A543-12BD9D40C9E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0.73099999999999998</c:v>
                </c:pt>
                <c:pt idx="1">
                  <c:v>0.18</c:v>
                </c:pt>
                <c:pt idx="2">
                  <c:v>4.8000000000000001E-2</c:v>
                </c:pt>
                <c:pt idx="3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8F8-4545-A543-12BD9D40C9E7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3rd Quarter 2023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152-4B2E-A75D-B1AC4FDE08C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8.9%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152-4B2E-A75D-B1AC4FDE08C8}"/>
                </c:ext>
              </c:extLst>
            </c:dLbl>
            <c:dLbl>
              <c:idx val="2"/>
              <c:layout>
                <c:manualLayout>
                  <c:x val="6.4045408958026545E-2"/>
                  <c:y val="9.99159746669891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152-4B2E-A75D-B1AC4FDE08C8}"/>
                </c:ext>
              </c:extLst>
            </c:dLbl>
            <c:dLbl>
              <c:idx val="3"/>
              <c:layout>
                <c:manualLayout>
                  <c:x val="3.4726116552504106E-2"/>
                  <c:y val="0.1016986016679655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4.1%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1152-4B2E-A75D-B1AC4FDE08C8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1152-4B2E-A75D-B1AC4FDE08C8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0.79400000000000004</c:v>
                </c:pt>
                <c:pt idx="1">
                  <c:v>8.8999999999999996E-2</c:v>
                </c:pt>
                <c:pt idx="2">
                  <c:v>7.4999999999999997E-2</c:v>
                </c:pt>
                <c:pt idx="3">
                  <c:v>4.1000000000000002E-2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152-4B2E-A75D-B1AC4FDE08C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Rodall</dc:creator>
  <cp:lastModifiedBy>Rodall, Valerie - ETA</cp:lastModifiedBy>
  <cp:revision>4</cp:revision>
  <dcterms:created xsi:type="dcterms:W3CDTF">2023-12-05T16:39:00Z</dcterms:created>
  <dcterms:modified xsi:type="dcterms:W3CDTF">2023-12-11T16:32:00Z</dcterms:modified>
</cp:coreProperties>
</file>