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32F4658D" w:rsidR="0026341F" w:rsidRDefault="00431470" w:rsidP="0026341F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431470">
        <w:rPr>
          <w:b/>
          <w:vertAlign w:val="superscript"/>
        </w:rPr>
        <w:t>th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5B3FDE">
        <w:rPr>
          <w:b/>
        </w:rPr>
        <w:t>3</w:t>
      </w:r>
    </w:p>
    <w:p w14:paraId="26498C8E" w14:textId="77777777" w:rsidR="00431470" w:rsidRPr="00C93D16" w:rsidRDefault="00431470" w:rsidP="00431470">
      <w:bookmarkStart w:id="0" w:name="_Hlk109738990"/>
      <w:r w:rsidRPr="00C93D16">
        <w:rPr>
          <w:b/>
        </w:rPr>
        <w:t>Quality</w:t>
      </w:r>
    </w:p>
    <w:p w14:paraId="6EA1F5DB" w14:textId="77777777" w:rsidR="00431470" w:rsidRPr="00C93D16" w:rsidRDefault="00431470" w:rsidP="00431470">
      <w:r>
        <w:rPr>
          <w:noProof/>
        </w:rPr>
        <w:drawing>
          <wp:inline distT="0" distB="0" distL="0" distR="0" wp14:anchorId="465792CD" wp14:editId="6579AFCE">
            <wp:extent cx="6480175" cy="3467100"/>
            <wp:effectExtent l="0" t="0" r="15875" b="0"/>
            <wp:docPr id="62577507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661BD55" w14:textId="77777777" w:rsidR="00431470" w:rsidRPr="00C93D16" w:rsidRDefault="00431470" w:rsidP="00431470">
      <w:r w:rsidRPr="00C93D16">
        <w:t xml:space="preserve">In the </w:t>
      </w:r>
      <w:r>
        <w:t>4</w:t>
      </w:r>
      <w:r w:rsidRPr="00146B63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</w:t>
      </w:r>
      <w:r>
        <w:t>72.3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23.3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7EA93992" w14:textId="77777777" w:rsidR="00431470" w:rsidRPr="00C93D16" w:rsidRDefault="00431470" w:rsidP="00431470">
      <w:r>
        <w:rPr>
          <w:noProof/>
        </w:rPr>
        <w:drawing>
          <wp:inline distT="0" distB="0" distL="0" distR="0" wp14:anchorId="426F0BDD" wp14:editId="2C513C3A">
            <wp:extent cx="6489700" cy="3403600"/>
            <wp:effectExtent l="0" t="0" r="6350" b="6350"/>
            <wp:docPr id="206610481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D12921F" w14:textId="77777777" w:rsidR="00431470" w:rsidRPr="00C93D16" w:rsidRDefault="00431470" w:rsidP="00431470">
      <w:r w:rsidRPr="00C93D16">
        <w:t xml:space="preserve">In the </w:t>
      </w:r>
      <w:r>
        <w:t>4</w:t>
      </w:r>
      <w:r w:rsidRPr="00146B63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claimant information was adequate for </w:t>
      </w:r>
      <w:r>
        <w:t>82.5</w:t>
      </w:r>
      <w:r w:rsidRPr="00C93D16">
        <w:t>% of the nonmonetary determinations sampled and reviewed.</w:t>
      </w:r>
    </w:p>
    <w:p w14:paraId="0C7C8150" w14:textId="77777777" w:rsidR="00431470" w:rsidRPr="00C93D16" w:rsidRDefault="00431470" w:rsidP="00431470">
      <w:r>
        <w:rPr>
          <w:noProof/>
        </w:rPr>
        <w:lastRenderedPageBreak/>
        <w:drawing>
          <wp:inline distT="0" distB="0" distL="0" distR="0" wp14:anchorId="24C9D07C" wp14:editId="6D4FDB71">
            <wp:extent cx="6486525" cy="3505200"/>
            <wp:effectExtent l="0" t="0" r="9525" b="0"/>
            <wp:docPr id="123823663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F798992" w14:textId="77777777" w:rsidR="00431470" w:rsidRPr="00C93D16" w:rsidRDefault="00431470" w:rsidP="00431470">
      <w:r w:rsidRPr="00C93D16">
        <w:t xml:space="preserve">In the </w:t>
      </w:r>
      <w:r>
        <w:t>4</w:t>
      </w:r>
      <w:r w:rsidRPr="00146B63">
        <w:rPr>
          <w:vertAlign w:val="superscript"/>
        </w:rPr>
        <w:t>th</w:t>
      </w:r>
      <w:r>
        <w:t xml:space="preserve"> quarter </w:t>
      </w:r>
      <w:r w:rsidRPr="00C93D16">
        <w:t>of 20</w:t>
      </w:r>
      <w:r>
        <w:t>23</w:t>
      </w:r>
      <w:r w:rsidRPr="00C93D16">
        <w:t xml:space="preserve">, the quality of the employer information was adequate for </w:t>
      </w:r>
      <w:r>
        <w:t>49.8</w:t>
      </w:r>
      <w:r w:rsidRPr="00C93D16">
        <w:t>% of the nonmonetary determinations sampled and reviewed.</w:t>
      </w:r>
    </w:p>
    <w:p w14:paraId="149F5FA9" w14:textId="77777777" w:rsidR="00431470" w:rsidRPr="00C93D16" w:rsidRDefault="00431470" w:rsidP="00431470">
      <w:r>
        <w:rPr>
          <w:noProof/>
        </w:rPr>
        <w:drawing>
          <wp:inline distT="0" distB="0" distL="0" distR="0" wp14:anchorId="2BA2794F" wp14:editId="661EFB4C">
            <wp:extent cx="6527800" cy="3644900"/>
            <wp:effectExtent l="0" t="0" r="6350" b="12700"/>
            <wp:docPr id="4396175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125A405" w14:textId="77777777" w:rsidR="00431470" w:rsidRPr="00C93D16" w:rsidRDefault="00431470" w:rsidP="00431470">
      <w:r w:rsidRPr="00C93D16">
        <w:t xml:space="preserve">In the </w:t>
      </w:r>
      <w:r>
        <w:t>4</w:t>
      </w:r>
      <w:r w:rsidRPr="00146B63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4.4</w:t>
      </w:r>
      <w:r w:rsidRPr="00C93D16">
        <w:t>% of the nonmonetary determinations sampled and reviewed.</w:t>
      </w:r>
    </w:p>
    <w:p w14:paraId="5C12348C" w14:textId="77777777" w:rsidR="00431470" w:rsidRPr="00C93D16" w:rsidRDefault="00431470" w:rsidP="00431470">
      <w:r>
        <w:rPr>
          <w:noProof/>
        </w:rPr>
        <w:lastRenderedPageBreak/>
        <w:drawing>
          <wp:inline distT="0" distB="0" distL="0" distR="0" wp14:anchorId="18FA3E00" wp14:editId="53293760">
            <wp:extent cx="6353175" cy="3409950"/>
            <wp:effectExtent l="0" t="0" r="9525" b="0"/>
            <wp:docPr id="10796694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176CBCE" w14:textId="77777777" w:rsidR="00431470" w:rsidRPr="00C93D16" w:rsidRDefault="00431470" w:rsidP="00431470">
      <w:r w:rsidRPr="00C93D16">
        <w:t xml:space="preserve">In the </w:t>
      </w:r>
      <w:r>
        <w:t>4</w:t>
      </w:r>
      <w:r w:rsidRPr="00CB47B8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reviews concluded that </w:t>
      </w:r>
      <w:r>
        <w:t>72.3</w:t>
      </w:r>
      <w:r w:rsidRPr="00C93D16">
        <w:t xml:space="preserve">% of the nonmonetary determinations sampled met the standards for the application of law and policy.  A nonmonetary determination meets the standard if “all relevant and critical facts were obtained, or a reasonable attempt was made to obtain </w:t>
      </w:r>
      <w:proofErr w:type="gramStart"/>
      <w:r w:rsidRPr="00C93D16">
        <w:t>them</w:t>
      </w:r>
      <w:proofErr w:type="gramEnd"/>
      <w:r w:rsidRPr="00C93D16">
        <w:t xml:space="preserve">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05757BBA" w14:textId="77777777" w:rsidR="00431470" w:rsidRDefault="00431470" w:rsidP="00431470">
      <w:pPr>
        <w:spacing w:line="240" w:lineRule="auto"/>
      </w:pPr>
      <w:r>
        <w:rPr>
          <w:noProof/>
        </w:rPr>
        <w:drawing>
          <wp:inline distT="0" distB="0" distL="0" distR="0" wp14:anchorId="6F3E529C" wp14:editId="44F42AB9">
            <wp:extent cx="6496050" cy="3371850"/>
            <wp:effectExtent l="0" t="0" r="0" b="0"/>
            <wp:docPr id="144771535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718328A" w14:textId="77777777" w:rsidR="00431470" w:rsidRDefault="00431470" w:rsidP="00431470">
      <w:pPr>
        <w:spacing w:line="240" w:lineRule="auto"/>
      </w:pPr>
      <w:r w:rsidRPr="00C93D16">
        <w:t xml:space="preserve">In the </w:t>
      </w:r>
      <w:r>
        <w:t>4</w:t>
      </w:r>
      <w:r w:rsidRPr="005D5AF5">
        <w:rPr>
          <w:vertAlign w:val="superscript"/>
        </w:rPr>
        <w:t>th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the written determination was adequate for </w:t>
      </w:r>
      <w:r>
        <w:t>80.2</w:t>
      </w:r>
      <w:r w:rsidRPr="00C93D16">
        <w:t>% of the nonmonetary determinations sampled and reviewed.</w:t>
      </w:r>
      <w:bookmarkEnd w:id="0"/>
    </w:p>
    <w:p w14:paraId="200895F6" w14:textId="49442165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431470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>/</w:t>
      </w:r>
      <w:r w:rsidR="00431470">
        <w:rPr>
          <w:i/>
          <w:sz w:val="20"/>
          <w:szCs w:val="20"/>
        </w:rPr>
        <w:t>15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431470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C5C53"/>
    <w:rsid w:val="000E25AA"/>
    <w:rsid w:val="000E541B"/>
    <w:rsid w:val="00100849"/>
    <w:rsid w:val="001102F0"/>
    <w:rsid w:val="0026341F"/>
    <w:rsid w:val="00313C7B"/>
    <w:rsid w:val="0036422A"/>
    <w:rsid w:val="00364CAB"/>
    <w:rsid w:val="00397A4F"/>
    <w:rsid w:val="003C316C"/>
    <w:rsid w:val="003D32F9"/>
    <w:rsid w:val="003E6BA2"/>
    <w:rsid w:val="003F54FE"/>
    <w:rsid w:val="003F737A"/>
    <w:rsid w:val="00402EAE"/>
    <w:rsid w:val="00431470"/>
    <w:rsid w:val="0043385E"/>
    <w:rsid w:val="004A7EBD"/>
    <w:rsid w:val="004E0E2A"/>
    <w:rsid w:val="00555966"/>
    <w:rsid w:val="00591CE7"/>
    <w:rsid w:val="005A609F"/>
    <w:rsid w:val="005B3FDE"/>
    <w:rsid w:val="005C1642"/>
    <w:rsid w:val="005E3484"/>
    <w:rsid w:val="00603DED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9D2EED"/>
    <w:rsid w:val="00A01035"/>
    <w:rsid w:val="00A347EC"/>
    <w:rsid w:val="00A37A21"/>
    <w:rsid w:val="00A41DF4"/>
    <w:rsid w:val="00A72101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EC1345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4th Quarter 2023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8E48-4378-9496-8686D15111D8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72.3%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E48-4378-9496-8686D15111D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23.3%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E48-4378-9496-8686D15111D8}"/>
                </c:ext>
              </c:extLst>
            </c:dLbl>
            <c:dLbl>
              <c:idx val="2"/>
              <c:layout>
                <c:manualLayout>
                  <c:x val="1.9070887451653116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E48-4378-9496-8686D15111D8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8E48-4378-9496-8686D15111D8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0.72299999999999998</c:v>
                </c:pt>
                <c:pt idx="1">
                  <c:v>0.23300000000000001</c:v>
                </c:pt>
                <c:pt idx="2">
                  <c:v>4.3999999999999997E-2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E48-4378-9496-8686D15111D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4th Quarter 2023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760126546557834"/>
          <c:y val="0.2465529010238908"/>
          <c:w val="0.41895630720225058"/>
          <c:h val="0.72614334470989761"/>
        </c:manualLayout>
      </c:layout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D2F-4248-A71C-B7C0EB3A6999}"/>
                </c:ext>
              </c:extLst>
            </c:dLbl>
            <c:dLbl>
              <c:idx val="3"/>
              <c:layout>
                <c:manualLayout>
                  <c:x val="3.3633078243158678E-2"/>
                  <c:y val="0.1077097274103535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D2F-4248-A71C-B7C0EB3A6999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0.82499999999999996</c:v>
                </c:pt>
                <c:pt idx="1">
                  <c:v>0.121</c:v>
                </c:pt>
                <c:pt idx="2">
                  <c:v>0.01</c:v>
                </c:pt>
                <c:pt idx="3">
                  <c:v>4.3999999999999997E-2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D2F-4248-A71C-B7C0EB3A699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4th Quarter 2023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layout>
                <c:manualLayout>
                  <c:x val="-0.13736981447859725"/>
                  <c:y val="-1.5556300978072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49.8%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9891-4E2A-AD2A-ED20CD79269C}"/>
                </c:ext>
              </c:extLst>
            </c:dLbl>
            <c:dLbl>
              <c:idx val="1"/>
              <c:layout>
                <c:manualLayout>
                  <c:x val="5.2374292243923162E-2"/>
                  <c:y val="-0.1245927050598495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891-4E2A-AD2A-ED20CD79269C}"/>
                </c:ext>
              </c:extLst>
            </c:dLbl>
            <c:dLbl>
              <c:idx val="2"/>
              <c:layout>
                <c:manualLayout>
                  <c:x val="-4.0184004345634544E-2"/>
                  <c:y val="9.15010063203966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891-4E2A-AD2A-ED20CD79269C}"/>
                </c:ext>
              </c:extLst>
            </c:dLbl>
            <c:dLbl>
              <c:idx val="3"/>
              <c:layout>
                <c:manualLayout>
                  <c:x val="0.14862415547994234"/>
                  <c:y val="3.72645885017796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35.9%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891-4E2A-AD2A-ED20CD79269C}"/>
                </c:ext>
              </c:extLst>
            </c:dLbl>
            <c:dLbl>
              <c:idx val="4"/>
              <c:layout>
                <c:manualLayout>
                  <c:x val="2.9831635304615564E-2"/>
                  <c:y val="8.64236148563620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404312668466E-2"/>
                      <c:h val="6.029698342501707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9891-4E2A-AD2A-ED20CD79269C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891-4E2A-AD2A-ED20CD79269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0.498</c:v>
                </c:pt>
                <c:pt idx="1">
                  <c:v>8.3000000000000004E-2</c:v>
                </c:pt>
                <c:pt idx="2">
                  <c:v>1.4999999999999999E-2</c:v>
                </c:pt>
                <c:pt idx="3">
                  <c:v>0.35899999999999999</c:v>
                </c:pt>
                <c:pt idx="4">
                  <c:v>4.3999999999999997E-2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891-4E2A-AD2A-ED20CD79269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4th Quarter 2023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2507735313573606"/>
          <c:y val="2.805980310481667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013E-469F-B5BF-5AE7F6D2BD95}"/>
              </c:ext>
            </c:extLst>
          </c:dPt>
          <c:dLbls>
            <c:dLbl>
              <c:idx val="0"/>
              <c:layout>
                <c:manualLayout>
                  <c:x val="5.6065340984919255E-2"/>
                  <c:y val="5.251780387519819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0.7%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013E-469F-B5BF-5AE7F6D2BD95}"/>
                </c:ext>
              </c:extLst>
            </c:dLbl>
            <c:dLbl>
              <c:idx val="1"/>
              <c:layout>
                <c:manualLayout>
                  <c:x val="-9.6111431193052085E-2"/>
                  <c:y val="-2.91619861510485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13E-469F-B5BF-5AE7F6D2BD95}"/>
                </c:ext>
              </c:extLst>
            </c:dLbl>
            <c:dLbl>
              <c:idx val="2"/>
              <c:layout>
                <c:manualLayout>
                  <c:x val="-7.2102749451400536E-2"/>
                  <c:y val="7.5184960854252192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4.4%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013E-469F-B5BF-5AE7F6D2BD9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90.2%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13E-469F-B5BF-5AE7F6D2BD95}"/>
                </c:ext>
              </c:extLst>
            </c:dLbl>
            <c:dLbl>
              <c:idx val="4"/>
              <c:layout>
                <c:manualLayout>
                  <c:x val="1.5935803106578932E-2"/>
                  <c:y val="6.882144005503586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13E-469F-B5BF-5AE7F6D2BD95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013E-469F-B5BF-5AE7F6D2BD9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4.3999999999999997E-2</c:v>
                </c:pt>
                <c:pt idx="1">
                  <c:v>2E-3</c:v>
                </c:pt>
                <c:pt idx="2">
                  <c:v>7.0000000000000001E-3</c:v>
                </c:pt>
                <c:pt idx="3">
                  <c:v>0.90200000000000002</c:v>
                </c:pt>
                <c:pt idx="4">
                  <c:v>4.3999999999999997E-2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13E-469F-B5BF-5AE7F6D2BD9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4th Quarter 2023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84-4817-B9A8-E8B35D844271}"/>
                </c:ext>
              </c:extLst>
            </c:dLbl>
            <c:dLbl>
              <c:idx val="1"/>
              <c:layout>
                <c:manualLayout>
                  <c:x val="0.12355269615688283"/>
                  <c:y val="4.23810163661282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84-4817-B9A8-E8B35D844271}"/>
                </c:ext>
              </c:extLst>
            </c:dLbl>
            <c:dLbl>
              <c:idx val="2"/>
              <c:layout>
                <c:manualLayout>
                  <c:x val="3.5804533243917198E-2"/>
                  <c:y val="7.355586848873109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284-4817-B9A8-E8B35D844271}"/>
                </c:ext>
              </c:extLst>
            </c:dLbl>
            <c:dLbl>
              <c:idx val="3"/>
              <c:layout>
                <c:manualLayout>
                  <c:x val="2.0423641226172844E-2"/>
                  <c:y val="7.00494988462012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284-4817-B9A8-E8B35D84427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284-4817-B9A8-E8B35D84427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0.72299999999999998</c:v>
                </c:pt>
                <c:pt idx="1">
                  <c:v>0.185</c:v>
                </c:pt>
                <c:pt idx="2">
                  <c:v>4.8000000000000001E-2</c:v>
                </c:pt>
                <c:pt idx="3">
                  <c:v>4.3999999999999997E-2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284-4817-B9A8-E8B35D844271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4th Quarter 2023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0966666666666667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80.2%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16E-4DEA-ACA4-2AB939CDDE2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8.6%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16E-4DEA-ACA4-2AB939CDDE26}"/>
                </c:ext>
              </c:extLst>
            </c:dLbl>
            <c:dLbl>
              <c:idx val="2"/>
              <c:layout>
                <c:manualLayout>
                  <c:x val="3.6674902440713975E-2"/>
                  <c:y val="9.2383113127808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16E-4DEA-ACA4-2AB939CDDE26}"/>
                </c:ext>
              </c:extLst>
            </c:dLbl>
            <c:dLbl>
              <c:idx val="3"/>
              <c:layout>
                <c:manualLayout>
                  <c:x val="1.6820837278038191E-2"/>
                  <c:y val="8.302059700164601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16E-4DEA-ACA4-2AB939CDDE26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16E-4DEA-ACA4-2AB939CDDE26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0.80200000000000005</c:v>
                </c:pt>
                <c:pt idx="1">
                  <c:v>8.5999999999999993E-2</c:v>
                </c:pt>
                <c:pt idx="2">
                  <c:v>6.8000000000000005E-2</c:v>
                </c:pt>
                <c:pt idx="3">
                  <c:v>4.3999999999999997E-2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16E-4DEA-ACA4-2AB939CDDE2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181247-BF96-40B3-B916-34200AA0E4D9}"/>
</file>

<file path=customXml/itemProps2.xml><?xml version="1.0" encoding="utf-8"?>
<ds:datastoreItem xmlns:ds="http://schemas.openxmlformats.org/officeDocument/2006/customXml" ds:itemID="{43F09B3B-A58A-4ED5-A71F-5538D88192DC}"/>
</file>

<file path=customXml/itemProps3.xml><?xml version="1.0" encoding="utf-8"?>
<ds:datastoreItem xmlns:ds="http://schemas.openxmlformats.org/officeDocument/2006/customXml" ds:itemID="{A8856D3A-F603-4738-A6BF-99D1471175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Rodall</dc:creator>
  <cp:lastModifiedBy>Rodall, Valerie - ETA</cp:lastModifiedBy>
  <cp:revision>5</cp:revision>
  <dcterms:created xsi:type="dcterms:W3CDTF">2023-12-05T16:39:00Z</dcterms:created>
  <dcterms:modified xsi:type="dcterms:W3CDTF">2024-03-15T20:19:00Z</dcterms:modified>
</cp:coreProperties>
</file>