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5A1A6556" w:rsidR="0026341F" w:rsidRDefault="006F1DCF" w:rsidP="0026341F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6F1DCF">
        <w:rPr>
          <w:b/>
          <w:vertAlign w:val="superscript"/>
        </w:rPr>
        <w:t>rd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483AF9">
        <w:rPr>
          <w:b/>
        </w:rPr>
        <w:t>4</w:t>
      </w:r>
    </w:p>
    <w:p w14:paraId="6D4A1394" w14:textId="77777777" w:rsidR="006F1DCF" w:rsidRPr="00C93D16" w:rsidRDefault="006F1DCF" w:rsidP="006F1DCF">
      <w:r w:rsidRPr="00C93D16">
        <w:rPr>
          <w:b/>
        </w:rPr>
        <w:t>Quality</w:t>
      </w:r>
    </w:p>
    <w:p w14:paraId="4DDDFBB7" w14:textId="77777777" w:rsidR="006F1DCF" w:rsidRPr="00C93D16" w:rsidRDefault="006F1DCF" w:rsidP="006F1DCF">
      <w:r>
        <w:rPr>
          <w:noProof/>
        </w:rPr>
        <w:drawing>
          <wp:inline distT="0" distB="0" distL="0" distR="0" wp14:anchorId="77080A64" wp14:editId="159AA2B3">
            <wp:extent cx="6477000" cy="3248025"/>
            <wp:effectExtent l="0" t="0" r="0" b="9525"/>
            <wp:docPr id="6298135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80E8B7F" w14:textId="77777777" w:rsidR="006F1DCF" w:rsidRPr="00C93D16" w:rsidRDefault="006F1DCF" w:rsidP="006F1DCF">
      <w:r w:rsidRPr="00C93D16">
        <w:t xml:space="preserve">In the </w:t>
      </w:r>
      <w:r>
        <w:t>3</w:t>
      </w:r>
      <w:r w:rsidRPr="00A24BF4">
        <w:rPr>
          <w:vertAlign w:val="superscript"/>
        </w:rPr>
        <w:t>rd</w:t>
      </w:r>
      <w:r>
        <w:t xml:space="preserve"> quarter</w:t>
      </w:r>
      <w:r w:rsidRPr="00C93D16">
        <w:t xml:space="preserve"> of 20</w:t>
      </w:r>
      <w:r>
        <w:t>24</w:t>
      </w:r>
      <w:r w:rsidRPr="00C93D16">
        <w:t xml:space="preserve">, </w:t>
      </w:r>
      <w:r>
        <w:t>69.7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25.2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410A762E" w14:textId="77777777" w:rsidR="006F1DCF" w:rsidRPr="00C93D16" w:rsidRDefault="006F1DCF" w:rsidP="006F1DCF">
      <w:r>
        <w:rPr>
          <w:noProof/>
        </w:rPr>
        <w:drawing>
          <wp:inline distT="0" distB="0" distL="0" distR="0" wp14:anchorId="77992B63" wp14:editId="024D031E">
            <wp:extent cx="6470650" cy="3552825"/>
            <wp:effectExtent l="0" t="0" r="6350" b="9525"/>
            <wp:docPr id="3452931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964A3E5" w14:textId="77777777" w:rsidR="006F1DCF" w:rsidRPr="00C93D16" w:rsidRDefault="006F1DCF" w:rsidP="006F1DCF">
      <w:r w:rsidRPr="00C93D16">
        <w:t xml:space="preserve">In the </w:t>
      </w:r>
      <w:r>
        <w:t>3</w:t>
      </w:r>
      <w:r w:rsidRPr="003858B5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claimant information was adequate for </w:t>
      </w:r>
      <w:r>
        <w:t>80.2</w:t>
      </w:r>
      <w:r w:rsidRPr="00C93D16">
        <w:t>% of the nonmonetary determinations sampled and reviewed.</w:t>
      </w:r>
    </w:p>
    <w:p w14:paraId="34F05239" w14:textId="77777777" w:rsidR="006F1DCF" w:rsidRPr="00C93D16" w:rsidRDefault="006F1DCF" w:rsidP="006F1DCF">
      <w:r>
        <w:rPr>
          <w:noProof/>
        </w:rPr>
        <w:lastRenderedPageBreak/>
        <w:drawing>
          <wp:inline distT="0" distB="0" distL="0" distR="0" wp14:anchorId="2623EDE3" wp14:editId="4B69D85C">
            <wp:extent cx="6261100" cy="3689350"/>
            <wp:effectExtent l="0" t="0" r="6350" b="6350"/>
            <wp:docPr id="185476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28F19DF" w14:textId="77777777" w:rsidR="006F1DCF" w:rsidRPr="00C93D16" w:rsidRDefault="006F1DCF" w:rsidP="006F1DCF">
      <w:r w:rsidRPr="00C93D16">
        <w:t xml:space="preserve">In the </w:t>
      </w:r>
      <w:r>
        <w:t>3</w:t>
      </w:r>
      <w:r w:rsidRPr="00AE4F04">
        <w:rPr>
          <w:vertAlign w:val="superscript"/>
        </w:rPr>
        <w:t>rd</w:t>
      </w:r>
      <w:r>
        <w:t xml:space="preserve"> quarter </w:t>
      </w:r>
      <w:r w:rsidRPr="00C93D16">
        <w:t>of 20</w:t>
      </w:r>
      <w:r>
        <w:t>24</w:t>
      </w:r>
      <w:r w:rsidRPr="00C93D16">
        <w:t xml:space="preserve">, the quality of the employer information was adequate for </w:t>
      </w:r>
      <w:r>
        <w:t>51.7</w:t>
      </w:r>
      <w:r w:rsidRPr="00C93D16">
        <w:t>% of the nonmonetary determinations sampled and reviewed.</w:t>
      </w:r>
    </w:p>
    <w:p w14:paraId="46E0263A" w14:textId="77777777" w:rsidR="006F1DCF" w:rsidRPr="00C93D16" w:rsidRDefault="006F1DCF" w:rsidP="006F1DCF">
      <w:r>
        <w:rPr>
          <w:noProof/>
        </w:rPr>
        <w:drawing>
          <wp:inline distT="0" distB="0" distL="0" distR="0" wp14:anchorId="369E126C" wp14:editId="69357A45">
            <wp:extent cx="6273800" cy="4032250"/>
            <wp:effectExtent l="0" t="0" r="12700" b="6350"/>
            <wp:docPr id="94118233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0274AFA" w14:textId="77777777" w:rsidR="006F1DCF" w:rsidRPr="00C93D16" w:rsidRDefault="006F1DCF" w:rsidP="006F1DCF">
      <w:r w:rsidRPr="00C93D16">
        <w:t xml:space="preserve">In the </w:t>
      </w:r>
      <w:r>
        <w:t>3</w:t>
      </w:r>
      <w:r w:rsidRPr="00F36A0D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4.0</w:t>
      </w:r>
      <w:r w:rsidRPr="00C93D16">
        <w:t>% of the nonmonetary determinations sampled and reviewed.</w:t>
      </w:r>
    </w:p>
    <w:p w14:paraId="1E742360" w14:textId="77777777" w:rsidR="006F1DCF" w:rsidRPr="00C93D16" w:rsidRDefault="006F1DCF" w:rsidP="006F1DCF">
      <w:r>
        <w:rPr>
          <w:noProof/>
        </w:rPr>
        <w:lastRenderedPageBreak/>
        <w:drawing>
          <wp:inline distT="0" distB="0" distL="0" distR="0" wp14:anchorId="43A09C62" wp14:editId="039C23FC">
            <wp:extent cx="6534150" cy="3359150"/>
            <wp:effectExtent l="0" t="0" r="0" b="12700"/>
            <wp:docPr id="20391481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87DE972" w14:textId="77777777" w:rsidR="006F1DCF" w:rsidRPr="00C93D16" w:rsidRDefault="006F1DCF" w:rsidP="006F1DCF">
      <w:r w:rsidRPr="00C93D16">
        <w:t xml:space="preserve">In the </w:t>
      </w:r>
      <w:r>
        <w:t>3</w:t>
      </w:r>
      <w:r w:rsidRPr="00F36A0D">
        <w:rPr>
          <w:vertAlign w:val="superscript"/>
        </w:rPr>
        <w:t>rd</w:t>
      </w:r>
      <w:r>
        <w:t xml:space="preserve"> q</w:t>
      </w:r>
      <w:r w:rsidRPr="00C93D16">
        <w:t>uarter of 20</w:t>
      </w:r>
      <w:r>
        <w:t>24</w:t>
      </w:r>
      <w:r w:rsidRPr="00C93D16">
        <w:t xml:space="preserve">, the quality reviews concluded that </w:t>
      </w:r>
      <w:r>
        <w:t>69.7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obtained,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4171B6DF" w14:textId="77777777" w:rsidR="006F1DCF" w:rsidRDefault="006F1DCF" w:rsidP="006F1DCF">
      <w:pPr>
        <w:spacing w:line="240" w:lineRule="auto"/>
      </w:pPr>
      <w:r>
        <w:rPr>
          <w:noProof/>
        </w:rPr>
        <w:drawing>
          <wp:inline distT="0" distB="0" distL="0" distR="0" wp14:anchorId="181D3FDC" wp14:editId="35278F13">
            <wp:extent cx="6610350" cy="3524250"/>
            <wp:effectExtent l="0" t="0" r="0" b="0"/>
            <wp:docPr id="15829495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815789" w14:textId="77777777" w:rsidR="006F1DCF" w:rsidRDefault="006F1DCF" w:rsidP="006F1DCF">
      <w:pPr>
        <w:spacing w:line="240" w:lineRule="auto"/>
      </w:pPr>
      <w:r w:rsidRPr="00C93D16">
        <w:t xml:space="preserve">In the </w:t>
      </w:r>
      <w:r>
        <w:t>3</w:t>
      </w:r>
      <w:r w:rsidRPr="005D0E79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24</w:t>
      </w:r>
      <w:r w:rsidRPr="00C93D16">
        <w:t xml:space="preserve">, the quality of the written determination was adequate for </w:t>
      </w:r>
      <w:r>
        <w:t>76.8</w:t>
      </w:r>
      <w:r w:rsidRPr="00C93D16">
        <w:t>% of the nonmonetary determinations sampled and reviewed.</w:t>
      </w:r>
    </w:p>
    <w:p w14:paraId="200895F6" w14:textId="572CFF9E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6F1DCF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</w:t>
      </w:r>
      <w:r w:rsidR="006F1DCF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431470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C5C53"/>
    <w:rsid w:val="000E25AA"/>
    <w:rsid w:val="000E541B"/>
    <w:rsid w:val="00100849"/>
    <w:rsid w:val="001102F0"/>
    <w:rsid w:val="0011665C"/>
    <w:rsid w:val="0026341F"/>
    <w:rsid w:val="00313C7B"/>
    <w:rsid w:val="0036422A"/>
    <w:rsid w:val="00364CAB"/>
    <w:rsid w:val="00397A4F"/>
    <w:rsid w:val="003C316C"/>
    <w:rsid w:val="003D32F9"/>
    <w:rsid w:val="003E6BA2"/>
    <w:rsid w:val="003F54FE"/>
    <w:rsid w:val="003F737A"/>
    <w:rsid w:val="00402EAE"/>
    <w:rsid w:val="00431470"/>
    <w:rsid w:val="0043385E"/>
    <w:rsid w:val="00483AF9"/>
    <w:rsid w:val="004A7EBD"/>
    <w:rsid w:val="004E0E2A"/>
    <w:rsid w:val="00555966"/>
    <w:rsid w:val="00570D7C"/>
    <w:rsid w:val="00591CE7"/>
    <w:rsid w:val="005A609F"/>
    <w:rsid w:val="005B3FDE"/>
    <w:rsid w:val="005C1642"/>
    <w:rsid w:val="005E3484"/>
    <w:rsid w:val="00603DED"/>
    <w:rsid w:val="006270DF"/>
    <w:rsid w:val="00644300"/>
    <w:rsid w:val="006B4C41"/>
    <w:rsid w:val="006C609F"/>
    <w:rsid w:val="006F1DCF"/>
    <w:rsid w:val="006F5443"/>
    <w:rsid w:val="007200A0"/>
    <w:rsid w:val="00753369"/>
    <w:rsid w:val="00787A34"/>
    <w:rsid w:val="007922B8"/>
    <w:rsid w:val="00797C3A"/>
    <w:rsid w:val="00815B2C"/>
    <w:rsid w:val="008A22B4"/>
    <w:rsid w:val="008C3B42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81963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E0514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4\3rd%20Qtr%202024\Graphs_3rd%20Qtr%202024%20(version%201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4\3rd%20Qtr%202024\Graphs_3rd%20Qtr%202024%20(version%201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4\3rd%20Qtr%202024\Graphs_3rd%20Qtr%202024%20(version%201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3rd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D88F-480D-B21D-5FB5FB118A0E}"/>
              </c:ext>
            </c:extLst>
          </c:dPt>
          <c:dLbls>
            <c:dLbl>
              <c:idx val="0"/>
              <c:layout>
                <c:manualLayout>
                  <c:x val="-0.13274834560487242"/>
                  <c:y val="-0.1609293804717363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88F-480D-B21D-5FB5FB118A0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25.2%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88F-480D-B21D-5FB5FB118A0E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88F-480D-B21D-5FB5FB118A0E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88F-480D-B21D-5FB5FB118A0E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0.69699999999999995</c:v>
                </c:pt>
                <c:pt idx="1">
                  <c:v>0.252</c:v>
                </c:pt>
                <c:pt idx="2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88F-480D-B21D-5FB5FB118A0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574300465189104"/>
          <c:y val="2.730368848821433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1"/>
              <c:layout>
                <c:manualLayout>
                  <c:x val="7.4012742724844316E-2"/>
                  <c:y val="0.1308046903693352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1A0-4095-8F01-F89BD8DE2023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A0-4095-8F01-F89BD8DE2023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1A0-4095-8F01-F89BD8DE2023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0.80200000000000005</c:v>
                </c:pt>
                <c:pt idx="1">
                  <c:v>0.13100000000000001</c:v>
                </c:pt>
                <c:pt idx="2">
                  <c:v>1.6E-2</c:v>
                </c:pt>
                <c:pt idx="3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A0-4095-8F01-F89BD8DE202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2024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4DF-4888-B166-862B560D3E43}"/>
                </c:ext>
              </c:extLst>
            </c:dLbl>
            <c:dLbl>
              <c:idx val="1"/>
              <c:layout>
                <c:manualLayout>
                  <c:x val="5.2374292243923162E-2"/>
                  <c:y val="-0.1245927050598495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4DF-4888-B166-862B560D3E43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4DF-4888-B166-862B560D3E43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4DF-4888-B166-862B560D3E43}"/>
                </c:ext>
              </c:extLst>
            </c:dLbl>
            <c:dLbl>
              <c:idx val="4"/>
              <c:layout>
                <c:manualLayout>
                  <c:x val="2.9831612838615802E-2"/>
                  <c:y val="7.500808974220683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359380668942E-2"/>
                      <c:h val="3.746593319670658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74DF-4888-B166-862B560D3E43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4DF-4888-B166-862B560D3E43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0.51700000000000002</c:v>
                </c:pt>
                <c:pt idx="1">
                  <c:v>8.1000000000000003E-2</c:v>
                </c:pt>
                <c:pt idx="2">
                  <c:v>1.4999999999999999E-2</c:v>
                </c:pt>
                <c:pt idx="3">
                  <c:v>0.33500000000000002</c:v>
                </c:pt>
                <c:pt idx="4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4DF-4888-B166-862B560D3E4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C720-409A-9388-B9F5CDFCA164}"/>
              </c:ext>
            </c:extLst>
          </c:dPt>
          <c:dLbls>
            <c:dLbl>
              <c:idx val="0"/>
              <c:layout>
                <c:manualLayout>
                  <c:x val="5.1693730906587493E-2"/>
                  <c:y val="4.108916385451818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C720-409A-9388-B9F5CDFCA164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720-409A-9388-B9F5CDFCA164}"/>
                </c:ext>
              </c:extLst>
            </c:dLbl>
            <c:dLbl>
              <c:idx val="2"/>
              <c:layout>
                <c:manualLayout>
                  <c:x val="-7.4288541801127317E-2"/>
                  <c:y val="6.7889313835770529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4.0%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720-409A-9388-B9F5CDFCA164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89.7%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720-409A-9388-B9F5CDFCA164}"/>
                </c:ext>
              </c:extLst>
            </c:dLbl>
            <c:dLbl>
              <c:idx val="4"/>
              <c:layout>
                <c:manualLayout>
                  <c:x val="1.3750010756852114E-2"/>
                  <c:y val="9.5472514533814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720-409A-9388-B9F5CDFCA164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C720-409A-9388-B9F5CDFCA164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0.04</c:v>
                </c:pt>
                <c:pt idx="1">
                  <c:v>3.0000000000000001E-3</c:v>
                </c:pt>
                <c:pt idx="2">
                  <c:v>8.0000000000000002E-3</c:v>
                </c:pt>
                <c:pt idx="3">
                  <c:v>0.89700000000000002</c:v>
                </c:pt>
                <c:pt idx="4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720-409A-9388-B9F5CDFCA16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3rd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07-4094-B7D8-8F0F3F497553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07-4094-B7D8-8F0F3F497553}"/>
                </c:ext>
              </c:extLst>
            </c:dLbl>
            <c:dLbl>
              <c:idx val="2"/>
              <c:layout>
                <c:manualLayout>
                  <c:x val="2.6014938254504336E-2"/>
                  <c:y val="2.653666613820923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D07-4094-B7D8-8F0F3F497553}"/>
                </c:ext>
              </c:extLst>
            </c:dLbl>
            <c:dLbl>
              <c:idx val="3"/>
              <c:layout>
                <c:manualLayout>
                  <c:x val="3.6683737703518765E-2"/>
                  <c:y val="7.00495373231929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D07-4094-B7D8-8F0F3F49755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4D07-4094-B7D8-8F0F3F49755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0.69699999999999995</c:v>
                </c:pt>
                <c:pt idx="1">
                  <c:v>0.19600000000000001</c:v>
                </c:pt>
                <c:pt idx="2">
                  <c:v>5.6000000000000001E-2</c:v>
                </c:pt>
                <c:pt idx="3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D07-4094-B7D8-8F0F3F49755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2024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37104994440536437"/>
          <c:y val="5.4551715172149663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F1E-49C4-BED7-75AAE68A584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9.9%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F1E-49C4-BED7-75AAE68A5845}"/>
                </c:ext>
              </c:extLst>
            </c:dLbl>
            <c:dLbl>
              <c:idx val="2"/>
              <c:layout>
                <c:manualLayout>
                  <c:x val="6.4045408958026545E-2"/>
                  <c:y val="9.99159746669891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F1E-49C4-BED7-75AAE68A5845}"/>
                </c:ext>
              </c:extLst>
            </c:dLbl>
            <c:dLbl>
              <c:idx val="3"/>
              <c:layout>
                <c:manualLayout>
                  <c:x val="3.2016089452233103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F1E-49C4-BED7-75AAE68A5845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F1E-49C4-BED7-75AAE68A584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0.76800000000000002</c:v>
                </c:pt>
                <c:pt idx="1">
                  <c:v>9.9000000000000005E-2</c:v>
                </c:pt>
                <c:pt idx="2">
                  <c:v>8.3000000000000004E-2</c:v>
                </c:pt>
                <c:pt idx="3">
                  <c:v>5.0999999999999997E-2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F1E-49C4-BED7-75AAE68A584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00AA5E-CB8D-4E69-95E9-A683C1641763}"/>
</file>

<file path=customXml/itemProps2.xml><?xml version="1.0" encoding="utf-8"?>
<ds:datastoreItem xmlns:ds="http://schemas.openxmlformats.org/officeDocument/2006/customXml" ds:itemID="{E670D5AE-6426-4A5B-B96D-63FE81DE64BE}"/>
</file>

<file path=customXml/itemProps3.xml><?xml version="1.0" encoding="utf-8"?>
<ds:datastoreItem xmlns:ds="http://schemas.openxmlformats.org/officeDocument/2006/customXml" ds:itemID="{909871A4-B646-4206-993A-4A56C22C31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3</cp:revision>
  <dcterms:created xsi:type="dcterms:W3CDTF">2024-12-04T21:30:00Z</dcterms:created>
  <dcterms:modified xsi:type="dcterms:W3CDTF">2024-12-06T17:04:00Z</dcterms:modified>
</cp:coreProperties>
</file>